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9CD" w:rsidRPr="00D858E9" w:rsidRDefault="00E849CD" w:rsidP="00E849CD">
      <w:pPr>
        <w:jc w:val="center"/>
        <w:rPr>
          <w:rFonts w:eastAsia="標楷體"/>
          <w:b/>
          <w:sz w:val="32"/>
          <w:szCs w:val="32"/>
        </w:rPr>
      </w:pPr>
      <w:r w:rsidRPr="00D858E9">
        <w:rPr>
          <w:rFonts w:eastAsia="標楷體" w:hint="eastAsia"/>
          <w:b/>
          <w:sz w:val="32"/>
          <w:szCs w:val="32"/>
        </w:rPr>
        <w:t>Fu Jen Catholic U</w:t>
      </w:r>
      <w:r w:rsidRPr="00D858E9">
        <w:rPr>
          <w:rFonts w:eastAsia="標楷體"/>
          <w:b/>
          <w:sz w:val="32"/>
          <w:szCs w:val="32"/>
        </w:rPr>
        <w:t>n</w:t>
      </w:r>
      <w:r w:rsidRPr="00D858E9">
        <w:rPr>
          <w:rFonts w:eastAsia="標楷體" w:hint="eastAsia"/>
          <w:b/>
          <w:sz w:val="32"/>
          <w:szCs w:val="32"/>
        </w:rPr>
        <w:t>iversity</w:t>
      </w:r>
    </w:p>
    <w:p w:rsidR="00E849CD" w:rsidRPr="00D858E9" w:rsidRDefault="00E849CD" w:rsidP="00E849CD">
      <w:pPr>
        <w:jc w:val="center"/>
        <w:rPr>
          <w:rFonts w:eastAsia="標楷體" w:cs="Times New Roman"/>
          <w:b/>
          <w:sz w:val="32"/>
          <w:szCs w:val="32"/>
        </w:rPr>
      </w:pPr>
      <w:r w:rsidRPr="00D858E9">
        <w:rPr>
          <w:rFonts w:eastAsia="標楷體" w:hint="eastAsia"/>
          <w:b/>
          <w:sz w:val="32"/>
          <w:szCs w:val="32"/>
        </w:rPr>
        <w:t>Regulations Governing t</w:t>
      </w:r>
      <w:r w:rsidRPr="00D858E9">
        <w:rPr>
          <w:rFonts w:eastAsia="標楷體"/>
          <w:b/>
          <w:sz w:val="32"/>
          <w:szCs w:val="32"/>
        </w:rPr>
        <w:t>h</w:t>
      </w:r>
      <w:r w:rsidRPr="00D858E9">
        <w:rPr>
          <w:rFonts w:eastAsia="標楷體" w:hint="eastAsia"/>
          <w:b/>
          <w:sz w:val="32"/>
          <w:szCs w:val="32"/>
        </w:rPr>
        <w:t>e Encouragement of C</w:t>
      </w:r>
      <w:r w:rsidRPr="00D858E9">
        <w:rPr>
          <w:rFonts w:eastAsia="標楷體"/>
          <w:b/>
          <w:sz w:val="32"/>
          <w:szCs w:val="32"/>
        </w:rPr>
        <w:t>o</w:t>
      </w:r>
      <w:r w:rsidRPr="00D858E9">
        <w:rPr>
          <w:rFonts w:eastAsia="標楷體" w:hint="eastAsia"/>
          <w:b/>
          <w:sz w:val="32"/>
          <w:szCs w:val="32"/>
        </w:rPr>
        <w:t>llaborative Initiatives with Industry</w:t>
      </w:r>
    </w:p>
    <w:p w:rsidR="00A03453" w:rsidRDefault="00A03453" w:rsidP="00A03453">
      <w:pPr>
        <w:wordWrap w:val="0"/>
        <w:jc w:val="right"/>
        <w:rPr>
          <w:rFonts w:eastAsia="標楷體" w:cs="Times New Roman"/>
          <w:sz w:val="16"/>
          <w:szCs w:val="16"/>
        </w:rPr>
      </w:pPr>
      <w:r w:rsidRPr="00A03453">
        <w:rPr>
          <w:rFonts w:eastAsia="標楷體" w:cs="Times New Roman" w:hint="eastAsia"/>
          <w:sz w:val="16"/>
          <w:szCs w:val="16"/>
        </w:rPr>
        <w:t>Passed at the Tenth Meeting of the Executive Council for the 2016-2017 Academic Year on July 6, 2017</w:t>
      </w:r>
    </w:p>
    <w:p w:rsidR="00A03453" w:rsidRDefault="00A03453" w:rsidP="00A03453">
      <w:pPr>
        <w:wordWrap w:val="0"/>
        <w:jc w:val="right"/>
        <w:rPr>
          <w:rFonts w:eastAsia="標楷體" w:cs="Times New Roman"/>
          <w:sz w:val="16"/>
          <w:szCs w:val="16"/>
        </w:rPr>
      </w:pPr>
      <w:r w:rsidRPr="00A03453">
        <w:rPr>
          <w:rFonts w:eastAsia="標楷體" w:cs="Times New Roman" w:hint="eastAsia"/>
          <w:sz w:val="16"/>
          <w:szCs w:val="16"/>
        </w:rPr>
        <w:t xml:space="preserve">Passed </w:t>
      </w:r>
      <w:r>
        <w:rPr>
          <w:rFonts w:eastAsia="標楷體" w:cs="Times New Roman" w:hint="eastAsia"/>
          <w:sz w:val="16"/>
          <w:szCs w:val="16"/>
        </w:rPr>
        <w:t>at the Four</w:t>
      </w:r>
      <w:r w:rsidRPr="00A03453">
        <w:rPr>
          <w:rFonts w:eastAsia="標楷體" w:cs="Times New Roman" w:hint="eastAsia"/>
          <w:sz w:val="16"/>
          <w:szCs w:val="16"/>
        </w:rPr>
        <w:t xml:space="preserve">th Meeting of the Executive Council for the 2016-2017 Academic Year on </w:t>
      </w:r>
      <w:r>
        <w:rPr>
          <w:rFonts w:eastAsia="標楷體" w:cs="Times New Roman" w:hint="eastAsia"/>
          <w:sz w:val="16"/>
          <w:szCs w:val="16"/>
        </w:rPr>
        <w:t>December 15, 2016</w:t>
      </w:r>
    </w:p>
    <w:p w:rsidR="00A03453" w:rsidRDefault="00A03453" w:rsidP="00A03453">
      <w:pPr>
        <w:wordWrap w:val="0"/>
        <w:jc w:val="right"/>
        <w:rPr>
          <w:rFonts w:eastAsia="標楷體" w:cs="Times New Roman"/>
          <w:sz w:val="16"/>
          <w:szCs w:val="16"/>
        </w:rPr>
      </w:pPr>
      <w:r w:rsidRPr="00A03453">
        <w:rPr>
          <w:rFonts w:eastAsia="標楷體" w:cs="Times New Roman" w:hint="eastAsia"/>
          <w:sz w:val="16"/>
          <w:szCs w:val="16"/>
        </w:rPr>
        <w:t>Passed at the Tenth Meeting of the Executive Council for the 2016-2017 Academic Year on July 6, 2017</w:t>
      </w:r>
    </w:p>
    <w:p w:rsidR="00A03453" w:rsidRDefault="00FB5F95" w:rsidP="00A03453">
      <w:pPr>
        <w:jc w:val="right"/>
        <w:rPr>
          <w:rFonts w:eastAsia="標楷體" w:cs="Times New Roman" w:hint="eastAsia"/>
          <w:sz w:val="16"/>
          <w:szCs w:val="16"/>
        </w:rPr>
      </w:pPr>
      <w:r w:rsidRPr="00A03453">
        <w:rPr>
          <w:rFonts w:eastAsia="標楷體" w:cs="Times New Roman" w:hint="eastAsia"/>
          <w:sz w:val="16"/>
          <w:szCs w:val="16"/>
        </w:rPr>
        <w:t xml:space="preserve">Passed at the </w:t>
      </w:r>
      <w:r>
        <w:rPr>
          <w:rFonts w:eastAsia="標楷體" w:cs="Times New Roman" w:hint="eastAsia"/>
          <w:sz w:val="16"/>
          <w:szCs w:val="16"/>
        </w:rPr>
        <w:t>Sev</w:t>
      </w:r>
      <w:r w:rsidRPr="00A03453">
        <w:rPr>
          <w:rFonts w:eastAsia="標楷體" w:cs="Times New Roman" w:hint="eastAsia"/>
          <w:sz w:val="16"/>
          <w:szCs w:val="16"/>
        </w:rPr>
        <w:t>enth Meeting of th</w:t>
      </w:r>
      <w:r>
        <w:rPr>
          <w:rFonts w:eastAsia="標楷體" w:cs="Times New Roman" w:hint="eastAsia"/>
          <w:sz w:val="16"/>
          <w:szCs w:val="16"/>
        </w:rPr>
        <w:t>e Executive Council for the 2013-2014</w:t>
      </w:r>
      <w:r w:rsidRPr="00A03453">
        <w:rPr>
          <w:rFonts w:eastAsia="標楷體" w:cs="Times New Roman" w:hint="eastAsia"/>
          <w:sz w:val="16"/>
          <w:szCs w:val="16"/>
        </w:rPr>
        <w:t xml:space="preserve"> Academic Year on </w:t>
      </w:r>
      <w:r>
        <w:rPr>
          <w:rFonts w:eastAsia="標楷體" w:cs="Times New Roman" w:hint="eastAsia"/>
          <w:sz w:val="16"/>
          <w:szCs w:val="16"/>
        </w:rPr>
        <w:t>April</w:t>
      </w:r>
      <w:r w:rsidRPr="00A03453">
        <w:rPr>
          <w:rFonts w:eastAsia="標楷體" w:cs="Times New Roman" w:hint="eastAsia"/>
          <w:sz w:val="16"/>
          <w:szCs w:val="16"/>
        </w:rPr>
        <w:t xml:space="preserve"> </w:t>
      </w:r>
      <w:r>
        <w:rPr>
          <w:rFonts w:eastAsia="標楷體" w:cs="Times New Roman" w:hint="eastAsia"/>
          <w:sz w:val="16"/>
          <w:szCs w:val="16"/>
        </w:rPr>
        <w:t>10</w:t>
      </w:r>
      <w:r w:rsidRPr="00A03453">
        <w:rPr>
          <w:rFonts w:eastAsia="標楷體" w:cs="Times New Roman" w:hint="eastAsia"/>
          <w:sz w:val="16"/>
          <w:szCs w:val="16"/>
        </w:rPr>
        <w:t>, 201</w:t>
      </w:r>
      <w:r>
        <w:rPr>
          <w:rFonts w:eastAsia="標楷體" w:cs="Times New Roman" w:hint="eastAsia"/>
          <w:sz w:val="16"/>
          <w:szCs w:val="16"/>
        </w:rPr>
        <w:t>4</w:t>
      </w:r>
    </w:p>
    <w:p w:rsidR="00FB5F95" w:rsidRDefault="00FB5F95" w:rsidP="00FB5F95">
      <w:pPr>
        <w:wordWrap w:val="0"/>
        <w:jc w:val="right"/>
        <w:rPr>
          <w:rFonts w:eastAsia="標楷體" w:cs="Times New Roman" w:hint="eastAsia"/>
          <w:sz w:val="16"/>
          <w:szCs w:val="16"/>
        </w:rPr>
      </w:pPr>
      <w:r>
        <w:rPr>
          <w:rFonts w:eastAsia="標楷體" w:cs="Times New Roman" w:hint="eastAsia"/>
          <w:sz w:val="16"/>
          <w:szCs w:val="16"/>
        </w:rPr>
        <w:t>Passed at the Second</w:t>
      </w:r>
      <w:r w:rsidRPr="00A03453">
        <w:rPr>
          <w:rFonts w:eastAsia="標楷體" w:cs="Times New Roman" w:hint="eastAsia"/>
          <w:sz w:val="16"/>
          <w:szCs w:val="16"/>
        </w:rPr>
        <w:t xml:space="preserve"> Meeting of th</w:t>
      </w:r>
      <w:r>
        <w:rPr>
          <w:rFonts w:eastAsia="標楷體" w:cs="Times New Roman" w:hint="eastAsia"/>
          <w:sz w:val="16"/>
          <w:szCs w:val="16"/>
        </w:rPr>
        <w:t>e Executive Council for the 2011-2012 Academic Year on October 6</w:t>
      </w:r>
      <w:r w:rsidRPr="00A03453">
        <w:rPr>
          <w:rFonts w:eastAsia="標楷體" w:cs="Times New Roman" w:hint="eastAsia"/>
          <w:sz w:val="16"/>
          <w:szCs w:val="16"/>
        </w:rPr>
        <w:t>, 201</w:t>
      </w:r>
      <w:r>
        <w:rPr>
          <w:rFonts w:eastAsia="標楷體" w:cs="Times New Roman" w:hint="eastAsia"/>
          <w:sz w:val="16"/>
          <w:szCs w:val="16"/>
        </w:rPr>
        <w:t>1</w:t>
      </w:r>
    </w:p>
    <w:p w:rsidR="00FB5F95" w:rsidRDefault="00FB5F95" w:rsidP="00FB5F95">
      <w:pPr>
        <w:wordWrap w:val="0"/>
        <w:jc w:val="right"/>
        <w:rPr>
          <w:rFonts w:eastAsia="標楷體" w:cs="Times New Roman" w:hint="eastAsia"/>
          <w:sz w:val="16"/>
          <w:szCs w:val="16"/>
        </w:rPr>
      </w:pPr>
      <w:r w:rsidRPr="00A03453">
        <w:rPr>
          <w:rFonts w:eastAsia="標楷體" w:cs="Times New Roman" w:hint="eastAsia"/>
          <w:sz w:val="16"/>
          <w:szCs w:val="16"/>
        </w:rPr>
        <w:t xml:space="preserve">Passed at the </w:t>
      </w:r>
      <w:r>
        <w:rPr>
          <w:rFonts w:eastAsia="標楷體" w:cs="Times New Roman" w:hint="eastAsia"/>
          <w:sz w:val="16"/>
          <w:szCs w:val="16"/>
        </w:rPr>
        <w:t>Second</w:t>
      </w:r>
      <w:r w:rsidRPr="00A03453">
        <w:rPr>
          <w:rFonts w:eastAsia="標楷體" w:cs="Times New Roman" w:hint="eastAsia"/>
          <w:sz w:val="16"/>
          <w:szCs w:val="16"/>
        </w:rPr>
        <w:t xml:space="preserve"> Meeting of th</w:t>
      </w:r>
      <w:r>
        <w:rPr>
          <w:rFonts w:eastAsia="標楷體" w:cs="Times New Roman" w:hint="eastAsia"/>
          <w:sz w:val="16"/>
          <w:szCs w:val="16"/>
        </w:rPr>
        <w:t>e Executive Council for the 2009-2011</w:t>
      </w:r>
      <w:r w:rsidRPr="00A03453">
        <w:rPr>
          <w:rFonts w:eastAsia="標楷體" w:cs="Times New Roman" w:hint="eastAsia"/>
          <w:sz w:val="16"/>
          <w:szCs w:val="16"/>
        </w:rPr>
        <w:t xml:space="preserve"> Academic Year on </w:t>
      </w:r>
      <w:r>
        <w:rPr>
          <w:rFonts w:eastAsia="標楷體" w:cs="Times New Roman" w:hint="eastAsia"/>
          <w:sz w:val="16"/>
          <w:szCs w:val="16"/>
        </w:rPr>
        <w:t>October 1, 2009</w:t>
      </w:r>
    </w:p>
    <w:p w:rsidR="00FB5F95" w:rsidRPr="00A03453" w:rsidRDefault="00FB5F95" w:rsidP="00FB5F95">
      <w:pPr>
        <w:wordWrap w:val="0"/>
        <w:jc w:val="right"/>
        <w:rPr>
          <w:rFonts w:eastAsia="標楷體" w:cs="Times New Roman"/>
          <w:sz w:val="16"/>
          <w:szCs w:val="16"/>
        </w:rPr>
      </w:pPr>
      <w:r>
        <w:rPr>
          <w:rFonts w:eastAsia="標楷體" w:cs="Times New Roman" w:hint="eastAsia"/>
          <w:sz w:val="16"/>
          <w:szCs w:val="16"/>
        </w:rPr>
        <w:t>Passed at the First</w:t>
      </w:r>
      <w:r w:rsidRPr="00A03453">
        <w:rPr>
          <w:rFonts w:eastAsia="標楷體" w:cs="Times New Roman" w:hint="eastAsia"/>
          <w:sz w:val="16"/>
          <w:szCs w:val="16"/>
        </w:rPr>
        <w:t xml:space="preserve"> Meeting of th</w:t>
      </w:r>
      <w:r>
        <w:rPr>
          <w:rFonts w:eastAsia="標楷體" w:cs="Times New Roman" w:hint="eastAsia"/>
          <w:sz w:val="16"/>
          <w:szCs w:val="16"/>
        </w:rPr>
        <w:t>e Executive Council for the 2009-2010</w:t>
      </w:r>
      <w:r w:rsidRPr="00A03453">
        <w:rPr>
          <w:rFonts w:eastAsia="標楷體" w:cs="Times New Roman" w:hint="eastAsia"/>
          <w:sz w:val="16"/>
          <w:szCs w:val="16"/>
        </w:rPr>
        <w:t xml:space="preserve"> Academic Year on </w:t>
      </w:r>
      <w:r>
        <w:rPr>
          <w:rFonts w:eastAsia="標楷體" w:cs="Times New Roman" w:hint="eastAsia"/>
          <w:sz w:val="16"/>
          <w:szCs w:val="16"/>
        </w:rPr>
        <w:t>September 10</w:t>
      </w:r>
      <w:r w:rsidRPr="00A03453">
        <w:rPr>
          <w:rFonts w:eastAsia="標楷體" w:cs="Times New Roman" w:hint="eastAsia"/>
          <w:sz w:val="16"/>
          <w:szCs w:val="16"/>
        </w:rPr>
        <w:t>, 20</w:t>
      </w:r>
      <w:r>
        <w:rPr>
          <w:rFonts w:eastAsia="標楷體" w:cs="Times New Roman" w:hint="eastAsia"/>
          <w:sz w:val="16"/>
          <w:szCs w:val="16"/>
        </w:rPr>
        <w:t>09</w:t>
      </w:r>
    </w:p>
    <w:p w:rsidR="00E849CD" w:rsidRPr="00CF56EE" w:rsidRDefault="00E849CD" w:rsidP="00E849CD">
      <w:pPr>
        <w:ind w:left="960" w:hangingChars="400" w:hanging="960"/>
        <w:jc w:val="right"/>
        <w:rPr>
          <w:rFonts w:eastAsia="標楷體" w:cs="Times New Roman"/>
        </w:rPr>
      </w:pPr>
    </w:p>
    <w:p w:rsidR="00E849CD" w:rsidRPr="00E66F8C" w:rsidRDefault="00E849CD" w:rsidP="00E849CD">
      <w:pPr>
        <w:tabs>
          <w:tab w:val="left" w:pos="567"/>
        </w:tabs>
        <w:rPr>
          <w:rFonts w:eastAsia="標楷體" w:cs="Times New Roman"/>
        </w:rPr>
      </w:pPr>
      <w:r w:rsidRPr="00E66F8C">
        <w:rPr>
          <w:rFonts w:eastAsia="標楷體" w:cs="Times New Roman" w:hint="eastAsia"/>
        </w:rPr>
        <w:t>Article 1</w:t>
      </w:r>
    </w:p>
    <w:p w:rsidR="00E849CD" w:rsidRPr="00E66F8C" w:rsidRDefault="00E849CD" w:rsidP="00E849CD">
      <w:pPr>
        <w:tabs>
          <w:tab w:val="left" w:pos="567"/>
        </w:tabs>
        <w:rPr>
          <w:rFonts w:eastAsia="標楷體" w:cs="Times New Roman"/>
        </w:rPr>
      </w:pPr>
      <w:r w:rsidRPr="00E66F8C">
        <w:rPr>
          <w:rFonts w:eastAsia="標楷體" w:cs="Times New Roman" w:hint="eastAsia"/>
        </w:rPr>
        <w:t>These Regulations were formulated in order to encourage full-time faculty and researchers at the University to establish robust collaborative relationships with industry, advance the applications of University research, and contribute to the development of industry.</w:t>
      </w:r>
    </w:p>
    <w:p w:rsidR="00E849CD" w:rsidRPr="00E66F8C" w:rsidRDefault="00E849CD" w:rsidP="00E849CD">
      <w:pPr>
        <w:tabs>
          <w:tab w:val="left" w:pos="567"/>
        </w:tabs>
        <w:rPr>
          <w:rFonts w:eastAsia="標楷體" w:cs="Times New Roman"/>
        </w:rPr>
      </w:pPr>
    </w:p>
    <w:p w:rsidR="00E849CD" w:rsidRPr="00E66F8C" w:rsidRDefault="00E849CD" w:rsidP="00E849CD">
      <w:pPr>
        <w:tabs>
          <w:tab w:val="left" w:pos="567"/>
        </w:tabs>
        <w:rPr>
          <w:rFonts w:eastAsia="標楷體" w:cs="Times New Roman"/>
        </w:rPr>
      </w:pPr>
      <w:r w:rsidRPr="00E66F8C">
        <w:rPr>
          <w:rFonts w:eastAsia="標楷體" w:cs="Times New Roman" w:hint="eastAsia"/>
        </w:rPr>
        <w:t>Article 2</w:t>
      </w:r>
    </w:p>
    <w:p w:rsidR="00E849CD" w:rsidRPr="00E66F8C" w:rsidRDefault="002E2385" w:rsidP="00E849CD">
      <w:pPr>
        <w:tabs>
          <w:tab w:val="left" w:pos="567"/>
        </w:tabs>
        <w:rPr>
          <w:rFonts w:eastAsia="標楷體" w:cs="Times New Roman"/>
        </w:rPr>
      </w:pPr>
      <w:r w:rsidRPr="00E66F8C">
        <w:rPr>
          <w:rFonts w:eastAsia="標楷體" w:cs="Times New Roman" w:hint="eastAsia"/>
        </w:rPr>
        <w:t xml:space="preserve">Full-time faculty members or researchers who are </w:t>
      </w:r>
      <w:r w:rsidR="00E849CD" w:rsidRPr="00E66F8C">
        <w:rPr>
          <w:rFonts w:eastAsia="標楷體" w:cs="Times New Roman" w:hint="eastAsia"/>
        </w:rPr>
        <w:t>current</w:t>
      </w:r>
      <w:r w:rsidRPr="00E66F8C">
        <w:rPr>
          <w:rFonts w:eastAsia="標楷體" w:cs="Times New Roman" w:hint="eastAsia"/>
        </w:rPr>
        <w:t>ly</w:t>
      </w:r>
      <w:r w:rsidR="00E849CD" w:rsidRPr="00E66F8C">
        <w:rPr>
          <w:rFonts w:eastAsia="標楷體" w:cs="Times New Roman" w:hint="eastAsia"/>
        </w:rPr>
        <w:t xml:space="preserve"> </w:t>
      </w:r>
      <w:r w:rsidRPr="00E66F8C">
        <w:rPr>
          <w:rFonts w:eastAsia="標楷體" w:cs="Times New Roman" w:hint="eastAsia"/>
        </w:rPr>
        <w:t xml:space="preserve">employed or </w:t>
      </w:r>
      <w:r w:rsidR="0035192D" w:rsidRPr="00E66F8C">
        <w:rPr>
          <w:rFonts w:eastAsia="標楷體" w:cs="Times New Roman" w:hint="eastAsia"/>
        </w:rPr>
        <w:t xml:space="preserve">are in </w:t>
      </w:r>
      <w:r w:rsidRPr="00E66F8C">
        <w:rPr>
          <w:rFonts w:eastAsia="標楷體" w:cs="Times New Roman" w:hint="eastAsia"/>
        </w:rPr>
        <w:t xml:space="preserve">their final year before retirement may </w:t>
      </w:r>
      <w:r w:rsidR="00E849CD" w:rsidRPr="00E66F8C">
        <w:rPr>
          <w:rFonts w:eastAsia="標楷體" w:cs="Times New Roman" w:hint="eastAsia"/>
        </w:rPr>
        <w:t xml:space="preserve">be rewarded </w:t>
      </w:r>
      <w:r w:rsidR="0035192D" w:rsidRPr="00E66F8C">
        <w:rPr>
          <w:rFonts w:eastAsia="標楷體" w:cs="Times New Roman" w:hint="eastAsia"/>
        </w:rPr>
        <w:t>if they</w:t>
      </w:r>
      <w:r w:rsidRPr="00E66F8C">
        <w:rPr>
          <w:rFonts w:eastAsia="標楷體" w:cs="Times New Roman" w:hint="eastAsia"/>
        </w:rPr>
        <w:t xml:space="preserve"> signed </w:t>
      </w:r>
      <w:r w:rsidR="0035192D" w:rsidRPr="00E66F8C">
        <w:rPr>
          <w:rFonts w:eastAsia="標楷體" w:cs="Times New Roman" w:hint="eastAsia"/>
        </w:rPr>
        <w:t xml:space="preserve">an </w:t>
      </w:r>
      <w:r w:rsidRPr="00E66F8C">
        <w:rPr>
          <w:rFonts w:eastAsia="標楷體" w:cs="Times New Roman" w:hint="eastAsia"/>
        </w:rPr>
        <w:t xml:space="preserve">agreement with the Office of </w:t>
      </w:r>
      <w:r w:rsidR="00E849CD" w:rsidRPr="00E66F8C">
        <w:rPr>
          <w:rFonts w:eastAsia="標楷體" w:cs="Times New Roman" w:hint="eastAsia"/>
        </w:rPr>
        <w:t xml:space="preserve">Research and Development during the previous academic year and </w:t>
      </w:r>
      <w:r w:rsidRPr="00E66F8C">
        <w:rPr>
          <w:rFonts w:eastAsia="標楷體" w:cs="Times New Roman" w:hint="eastAsia"/>
        </w:rPr>
        <w:t xml:space="preserve">they </w:t>
      </w:r>
      <w:r w:rsidR="0035192D" w:rsidRPr="00E66F8C">
        <w:rPr>
          <w:rFonts w:eastAsia="標楷體" w:cs="Times New Roman" w:hint="eastAsia"/>
        </w:rPr>
        <w:t xml:space="preserve">were </w:t>
      </w:r>
      <w:r w:rsidR="0035192D" w:rsidRPr="00E66F8C">
        <w:rPr>
          <w:rFonts w:eastAsia="標楷體" w:cs="Times New Roman"/>
        </w:rPr>
        <w:t>involved</w:t>
      </w:r>
      <w:r w:rsidR="000D5A7C" w:rsidRPr="00E66F8C">
        <w:rPr>
          <w:rFonts w:eastAsia="標楷體" w:cs="Times New Roman" w:hint="eastAsia"/>
        </w:rPr>
        <w:t xml:space="preserve"> in one of the case</w:t>
      </w:r>
      <w:r w:rsidR="0035192D" w:rsidRPr="00E66F8C">
        <w:rPr>
          <w:rFonts w:eastAsia="標楷體" w:cs="Times New Roman" w:hint="eastAsia"/>
        </w:rPr>
        <w:t xml:space="preserve">s </w:t>
      </w:r>
      <w:r w:rsidR="000D5A7C" w:rsidRPr="00E66F8C">
        <w:rPr>
          <w:rFonts w:eastAsia="標楷體" w:cs="Times New Roman" w:hint="eastAsia"/>
        </w:rPr>
        <w:t xml:space="preserve">listed </w:t>
      </w:r>
      <w:r w:rsidR="0035192D" w:rsidRPr="00E66F8C">
        <w:rPr>
          <w:rFonts w:eastAsia="標楷體" w:cs="Times New Roman" w:hint="eastAsia"/>
        </w:rPr>
        <w:t>below:</w:t>
      </w:r>
    </w:p>
    <w:p w:rsidR="00E849CD" w:rsidRPr="00E66F8C" w:rsidRDefault="0035192D" w:rsidP="00E935C1">
      <w:pPr>
        <w:pStyle w:val="a4"/>
        <w:numPr>
          <w:ilvl w:val="0"/>
          <w:numId w:val="2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sz w:val="24"/>
        </w:rPr>
      </w:pPr>
      <w:r w:rsidRPr="00E66F8C">
        <w:rPr>
          <w:rFonts w:ascii="Times New Roman" w:eastAsia="標楷體" w:hAnsi="Times New Roman" w:cs="Times New Roman"/>
          <w:sz w:val="24"/>
        </w:rPr>
        <w:t>Collaborative project w</w:t>
      </w:r>
      <w:r w:rsidR="00E849CD" w:rsidRPr="00E66F8C">
        <w:rPr>
          <w:rFonts w:ascii="Times New Roman" w:eastAsia="標楷體" w:hAnsi="Times New Roman" w:cs="Times New Roman"/>
          <w:sz w:val="24"/>
        </w:rPr>
        <w:t xml:space="preserve">ith </w:t>
      </w:r>
      <w:r w:rsidRPr="00E66F8C">
        <w:rPr>
          <w:rFonts w:ascii="Times New Roman" w:eastAsia="標楷體" w:hAnsi="Times New Roman" w:cs="Times New Roman"/>
          <w:sz w:val="24"/>
        </w:rPr>
        <w:t xml:space="preserve">a </w:t>
      </w:r>
      <w:r w:rsidR="00E849CD" w:rsidRPr="00E66F8C">
        <w:rPr>
          <w:rFonts w:ascii="Times New Roman" w:eastAsia="標楷體" w:hAnsi="Times New Roman" w:cs="Times New Roman"/>
          <w:sz w:val="24"/>
        </w:rPr>
        <w:t>registered enterprise or corporat</w:t>
      </w:r>
      <w:r w:rsidRPr="00E66F8C">
        <w:rPr>
          <w:rFonts w:ascii="Times New Roman" w:eastAsia="標楷體" w:hAnsi="Times New Roman" w:cs="Times New Roman"/>
          <w:sz w:val="24"/>
        </w:rPr>
        <w:t>ion, with administrative costs reaching fifteen percent (15%) of the budget as req</w:t>
      </w:r>
      <w:r w:rsidR="000D5A7C" w:rsidRPr="00E66F8C">
        <w:rPr>
          <w:rFonts w:ascii="Times New Roman" w:eastAsia="標楷體" w:hAnsi="Times New Roman" w:cs="Times New Roman"/>
          <w:sz w:val="24"/>
        </w:rPr>
        <w:t>uired in University regulations</w:t>
      </w:r>
      <w:r w:rsidRPr="00E66F8C">
        <w:rPr>
          <w:rFonts w:ascii="Times New Roman" w:eastAsia="標楷體" w:hAnsi="Times New Roman" w:cs="Times New Roman"/>
          <w:sz w:val="24"/>
        </w:rPr>
        <w:t>.</w:t>
      </w:r>
    </w:p>
    <w:p w:rsidR="00E849CD" w:rsidRPr="00E66F8C" w:rsidRDefault="00E849CD" w:rsidP="00E935C1">
      <w:pPr>
        <w:pStyle w:val="a4"/>
        <w:numPr>
          <w:ilvl w:val="0"/>
          <w:numId w:val="2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sz w:val="24"/>
        </w:rPr>
      </w:pPr>
      <w:r w:rsidRPr="00E66F8C">
        <w:rPr>
          <w:rFonts w:ascii="Times New Roman" w:eastAsia="標楷體" w:hAnsi="Times New Roman" w:cs="Times New Roman"/>
          <w:sz w:val="24"/>
        </w:rPr>
        <w:t>Technology transfer</w:t>
      </w:r>
    </w:p>
    <w:p w:rsidR="00E849CD" w:rsidRPr="00E66F8C" w:rsidRDefault="00E849CD" w:rsidP="00E935C1">
      <w:pPr>
        <w:pStyle w:val="a4"/>
        <w:numPr>
          <w:ilvl w:val="0"/>
          <w:numId w:val="2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sz w:val="24"/>
        </w:rPr>
      </w:pPr>
      <w:r w:rsidRPr="00E66F8C">
        <w:rPr>
          <w:rFonts w:ascii="Times New Roman" w:eastAsia="標楷體" w:hAnsi="Times New Roman" w:cs="Times New Roman"/>
          <w:sz w:val="24"/>
        </w:rPr>
        <w:t>Copyright</w:t>
      </w:r>
      <w:r w:rsidR="0035192D" w:rsidRPr="00E66F8C">
        <w:rPr>
          <w:rFonts w:ascii="Times New Roman" w:eastAsia="標楷體" w:hAnsi="Times New Roman" w:cs="Times New Roman"/>
          <w:sz w:val="24"/>
        </w:rPr>
        <w:t>s</w:t>
      </w:r>
    </w:p>
    <w:p w:rsidR="00E849CD" w:rsidRPr="00E66F8C" w:rsidRDefault="00E849CD" w:rsidP="00E935C1">
      <w:pPr>
        <w:pStyle w:val="a4"/>
        <w:numPr>
          <w:ilvl w:val="0"/>
          <w:numId w:val="2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sz w:val="24"/>
        </w:rPr>
      </w:pPr>
      <w:r w:rsidRPr="00E66F8C">
        <w:rPr>
          <w:rFonts w:ascii="Times New Roman" w:eastAsia="標楷體" w:hAnsi="Times New Roman" w:cs="Times New Roman"/>
          <w:sz w:val="24"/>
        </w:rPr>
        <w:t xml:space="preserve">A patent </w:t>
      </w:r>
      <w:r w:rsidR="0035192D" w:rsidRPr="00E66F8C">
        <w:rPr>
          <w:rFonts w:ascii="Times New Roman" w:eastAsia="標楷體" w:hAnsi="Times New Roman" w:cs="Times New Roman"/>
          <w:sz w:val="24"/>
        </w:rPr>
        <w:t xml:space="preserve">obtained </w:t>
      </w:r>
      <w:r w:rsidRPr="00E66F8C">
        <w:rPr>
          <w:rFonts w:ascii="Times New Roman" w:eastAsia="標楷體" w:hAnsi="Times New Roman" w:cs="Times New Roman"/>
          <w:sz w:val="24"/>
        </w:rPr>
        <w:t>for R&amp;D results</w:t>
      </w:r>
      <w:r w:rsidR="0035192D" w:rsidRPr="00E66F8C">
        <w:rPr>
          <w:rFonts w:ascii="Times New Roman" w:eastAsia="標楷體" w:hAnsi="Times New Roman" w:cs="Times New Roman"/>
          <w:sz w:val="24"/>
        </w:rPr>
        <w:t xml:space="preserve"> with the</w:t>
      </w:r>
      <w:r w:rsidRPr="00E66F8C">
        <w:rPr>
          <w:rFonts w:ascii="Times New Roman" w:eastAsia="標楷體" w:hAnsi="Times New Roman" w:cs="Times New Roman"/>
          <w:sz w:val="24"/>
        </w:rPr>
        <w:t xml:space="preserve"> University</w:t>
      </w:r>
      <w:r w:rsidR="0035192D" w:rsidRPr="00E66F8C">
        <w:rPr>
          <w:rFonts w:ascii="Times New Roman" w:eastAsia="標楷體" w:hAnsi="Times New Roman" w:cs="Times New Roman"/>
          <w:sz w:val="24"/>
        </w:rPr>
        <w:t xml:space="preserve"> as the patentee</w:t>
      </w:r>
      <w:r w:rsidRPr="00E66F8C">
        <w:rPr>
          <w:rFonts w:ascii="Times New Roman" w:eastAsia="標楷體" w:hAnsi="Times New Roman" w:cs="Times New Roman"/>
          <w:sz w:val="24"/>
        </w:rPr>
        <w:t>.</w:t>
      </w:r>
    </w:p>
    <w:p w:rsidR="0035192D" w:rsidRPr="00E66F8C" w:rsidRDefault="0035192D" w:rsidP="00E849CD">
      <w:pPr>
        <w:rPr>
          <w:rFonts w:eastAsia="標楷體" w:cs="Times New Roman"/>
        </w:rPr>
      </w:pPr>
    </w:p>
    <w:p w:rsidR="00E849CD" w:rsidRPr="00E66F8C" w:rsidRDefault="00E849CD" w:rsidP="00E849CD">
      <w:pPr>
        <w:rPr>
          <w:rFonts w:eastAsia="標楷體" w:cs="Times New Roman"/>
        </w:rPr>
      </w:pPr>
      <w:r w:rsidRPr="00E66F8C">
        <w:rPr>
          <w:rFonts w:eastAsia="標楷體" w:cs="Times New Roman" w:hint="eastAsia"/>
        </w:rPr>
        <w:t>Article 3</w:t>
      </w:r>
    </w:p>
    <w:p w:rsidR="00E849CD" w:rsidRPr="00E66F8C" w:rsidRDefault="00C17492" w:rsidP="00E849CD">
      <w:pPr>
        <w:rPr>
          <w:rFonts w:eastAsia="標楷體" w:cs="Times New Roman"/>
        </w:rPr>
      </w:pPr>
      <w:r w:rsidRPr="00E66F8C">
        <w:rPr>
          <w:rFonts w:eastAsia="標楷體" w:cs="Times New Roman" w:hint="eastAsia"/>
        </w:rPr>
        <w:t>A faculty member who signed an agreement in accordance with the previous Article and who served as project leader or inventor may be</w:t>
      </w:r>
      <w:r w:rsidR="00E849CD" w:rsidRPr="00E66F8C">
        <w:rPr>
          <w:rFonts w:eastAsia="標楷體" w:cs="Times New Roman" w:hint="eastAsia"/>
        </w:rPr>
        <w:t xml:space="preserve"> reward</w:t>
      </w:r>
      <w:r w:rsidRPr="00E66F8C">
        <w:rPr>
          <w:rFonts w:eastAsia="標楷體" w:cs="Times New Roman" w:hint="eastAsia"/>
        </w:rPr>
        <w:t>ed</w:t>
      </w:r>
      <w:r w:rsidR="00E849CD" w:rsidRPr="00E66F8C">
        <w:rPr>
          <w:rFonts w:eastAsia="標楷體" w:cs="Times New Roman" w:hint="eastAsia"/>
        </w:rPr>
        <w:t xml:space="preserve"> </w:t>
      </w:r>
      <w:r w:rsidRPr="00E66F8C">
        <w:rPr>
          <w:rFonts w:eastAsia="標楷體" w:cs="Times New Roman" w:hint="eastAsia"/>
        </w:rPr>
        <w:t>as outlined below:</w:t>
      </w:r>
      <w:r w:rsidR="00E849CD" w:rsidRPr="00E66F8C">
        <w:rPr>
          <w:rFonts w:eastAsia="標楷體" w:cs="Times New Roman" w:hint="eastAsia"/>
        </w:rPr>
        <w:t xml:space="preserve"> below:</w:t>
      </w:r>
    </w:p>
    <w:p w:rsidR="00E849CD" w:rsidRPr="00E66F8C" w:rsidRDefault="00C17492" w:rsidP="00E935C1">
      <w:pPr>
        <w:pStyle w:val="a4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 w:val="24"/>
        </w:rPr>
      </w:pPr>
      <w:r w:rsidRPr="00E66F8C">
        <w:rPr>
          <w:rFonts w:ascii="Times New Roman" w:eastAsia="標楷體" w:hAnsi="Times New Roman" w:cs="Times New Roman"/>
          <w:sz w:val="24"/>
        </w:rPr>
        <w:t>C</w:t>
      </w:r>
      <w:r w:rsidR="00E849CD" w:rsidRPr="00E66F8C">
        <w:rPr>
          <w:rFonts w:ascii="Times New Roman" w:eastAsia="標楷體" w:hAnsi="Times New Roman" w:cs="Times New Roman"/>
          <w:sz w:val="24"/>
        </w:rPr>
        <w:t>ollaborati</w:t>
      </w:r>
      <w:r w:rsidRPr="00E66F8C">
        <w:rPr>
          <w:rFonts w:ascii="Times New Roman" w:eastAsia="標楷體" w:hAnsi="Times New Roman" w:cs="Times New Roman"/>
          <w:sz w:val="24"/>
        </w:rPr>
        <w:t xml:space="preserve">ve initiatives </w:t>
      </w:r>
      <w:r w:rsidR="00E849CD" w:rsidRPr="00E66F8C">
        <w:rPr>
          <w:rFonts w:ascii="Times New Roman" w:eastAsia="標楷體" w:hAnsi="Times New Roman" w:cs="Times New Roman"/>
          <w:sz w:val="24"/>
        </w:rPr>
        <w:t xml:space="preserve">with industry </w:t>
      </w:r>
      <w:r w:rsidRPr="00E66F8C">
        <w:rPr>
          <w:rFonts w:ascii="Times New Roman" w:eastAsia="標楷體" w:hAnsi="Times New Roman" w:cs="Times New Roman"/>
          <w:sz w:val="24"/>
        </w:rPr>
        <w:t xml:space="preserve">are categorized into </w:t>
      </w:r>
      <w:r w:rsidR="00E849CD" w:rsidRPr="00E66F8C">
        <w:rPr>
          <w:rFonts w:ascii="Times New Roman" w:eastAsia="標楷體" w:hAnsi="Times New Roman" w:cs="Times New Roman"/>
          <w:sz w:val="24"/>
        </w:rPr>
        <w:t xml:space="preserve">three </w:t>
      </w:r>
      <w:r w:rsidRPr="00E66F8C">
        <w:rPr>
          <w:rFonts w:ascii="Times New Roman" w:eastAsia="標楷體" w:hAnsi="Times New Roman" w:cs="Times New Roman"/>
          <w:sz w:val="24"/>
        </w:rPr>
        <w:t>classes:</w:t>
      </w:r>
      <w:r w:rsidR="00E849CD" w:rsidRPr="00E66F8C">
        <w:rPr>
          <w:rFonts w:ascii="Times New Roman" w:eastAsia="標楷體" w:hAnsi="Times New Roman" w:cs="Times New Roman"/>
          <w:sz w:val="24"/>
        </w:rPr>
        <w:t xml:space="preserve"> A, B, or C</w:t>
      </w:r>
      <w:r w:rsidRPr="00E66F8C">
        <w:rPr>
          <w:rFonts w:ascii="Times New Roman" w:eastAsia="標楷體" w:hAnsi="Times New Roman" w:cs="Times New Roman"/>
          <w:sz w:val="24"/>
        </w:rPr>
        <w:t xml:space="preserve">. The value of </w:t>
      </w:r>
      <w:r w:rsidR="00E849CD" w:rsidRPr="00E66F8C">
        <w:rPr>
          <w:rFonts w:ascii="Times New Roman" w:eastAsia="標楷體" w:hAnsi="Times New Roman" w:cs="Times New Roman"/>
          <w:sz w:val="24"/>
        </w:rPr>
        <w:t>reward</w:t>
      </w:r>
      <w:r w:rsidRPr="00E66F8C">
        <w:rPr>
          <w:rFonts w:ascii="Times New Roman" w:eastAsia="標楷體" w:hAnsi="Times New Roman" w:cs="Times New Roman"/>
          <w:sz w:val="24"/>
        </w:rPr>
        <w:t>s are as follows:</w:t>
      </w:r>
    </w:p>
    <w:p w:rsidR="00C17492" w:rsidRPr="00E66F8C" w:rsidRDefault="00C17492" w:rsidP="00E935C1">
      <w:pPr>
        <w:pStyle w:val="a4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sz w:val="24"/>
        </w:rPr>
      </w:pPr>
      <w:r w:rsidRPr="00E66F8C">
        <w:rPr>
          <w:rFonts w:ascii="Times New Roman" w:eastAsia="標楷體" w:hAnsi="Times New Roman" w:cs="Times New Roman"/>
          <w:sz w:val="24"/>
        </w:rPr>
        <w:t xml:space="preserve">Class A: total funds for a single collaborative project are above NT$200,000, but below NT$500,000; the reward is calculated as ten </w:t>
      </w:r>
      <w:r w:rsidRPr="00E66F8C">
        <w:rPr>
          <w:rFonts w:ascii="Times New Roman" w:eastAsia="標楷體" w:hAnsi="Times New Roman" w:cs="Times New Roman"/>
          <w:sz w:val="24"/>
        </w:rPr>
        <w:lastRenderedPageBreak/>
        <w:t>percent (10%) of administrative expenses contributed by the enterprise or private corporation.</w:t>
      </w:r>
    </w:p>
    <w:p w:rsidR="00C17492" w:rsidRPr="00E66F8C" w:rsidRDefault="00C17492" w:rsidP="00E935C1">
      <w:pPr>
        <w:pStyle w:val="a4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sz w:val="24"/>
        </w:rPr>
      </w:pPr>
      <w:r w:rsidRPr="00E66F8C">
        <w:rPr>
          <w:rFonts w:ascii="Times New Roman" w:eastAsia="標楷體" w:hAnsi="Times New Roman" w:cs="Times New Roman" w:hint="eastAsia"/>
          <w:sz w:val="24"/>
        </w:rPr>
        <w:t>C</w:t>
      </w:r>
      <w:r w:rsidRPr="00E66F8C">
        <w:rPr>
          <w:rFonts w:ascii="Times New Roman" w:eastAsia="標楷體" w:hAnsi="Times New Roman" w:cs="Times New Roman"/>
          <w:sz w:val="24"/>
        </w:rPr>
        <w:t>l</w:t>
      </w:r>
      <w:r w:rsidRPr="00E66F8C">
        <w:rPr>
          <w:rFonts w:ascii="Times New Roman" w:eastAsia="標楷體" w:hAnsi="Times New Roman" w:cs="Times New Roman" w:hint="eastAsia"/>
          <w:sz w:val="24"/>
        </w:rPr>
        <w:t xml:space="preserve">ass B: </w:t>
      </w:r>
      <w:r w:rsidRPr="00E66F8C">
        <w:rPr>
          <w:rFonts w:ascii="Times New Roman" w:eastAsia="標楷體" w:hAnsi="Times New Roman" w:cs="Times New Roman"/>
          <w:sz w:val="24"/>
        </w:rPr>
        <w:t>total funds for a single collaborative project are above NT$</w:t>
      </w:r>
      <w:r w:rsidRPr="00E66F8C">
        <w:rPr>
          <w:rFonts w:ascii="Times New Roman" w:eastAsia="標楷體" w:hAnsi="Times New Roman" w:cs="Times New Roman" w:hint="eastAsia"/>
          <w:sz w:val="24"/>
        </w:rPr>
        <w:t>5</w:t>
      </w:r>
      <w:r w:rsidRPr="00E66F8C">
        <w:rPr>
          <w:rFonts w:ascii="Times New Roman" w:eastAsia="標楷體" w:hAnsi="Times New Roman" w:cs="Times New Roman"/>
          <w:sz w:val="24"/>
        </w:rPr>
        <w:t>00,000, but below NT$</w:t>
      </w:r>
      <w:r w:rsidRPr="00E66F8C">
        <w:rPr>
          <w:rFonts w:ascii="Times New Roman" w:eastAsia="標楷體" w:hAnsi="Times New Roman" w:cs="Times New Roman" w:hint="eastAsia"/>
          <w:sz w:val="24"/>
        </w:rPr>
        <w:t>1,0</w:t>
      </w:r>
      <w:r w:rsidRPr="00E66F8C">
        <w:rPr>
          <w:rFonts w:ascii="Times New Roman" w:eastAsia="標楷體" w:hAnsi="Times New Roman" w:cs="Times New Roman"/>
          <w:sz w:val="24"/>
        </w:rPr>
        <w:t>00,000; the reward is calculated as t</w:t>
      </w:r>
      <w:r w:rsidRPr="00E66F8C">
        <w:rPr>
          <w:rFonts w:ascii="Times New Roman" w:eastAsia="標楷體" w:hAnsi="Times New Roman" w:cs="Times New Roman" w:hint="eastAsia"/>
          <w:sz w:val="24"/>
        </w:rPr>
        <w:t>wenty</w:t>
      </w:r>
      <w:r w:rsidRPr="00E66F8C">
        <w:rPr>
          <w:rFonts w:ascii="Times New Roman" w:eastAsia="標楷體" w:hAnsi="Times New Roman" w:cs="Times New Roman"/>
          <w:sz w:val="24"/>
        </w:rPr>
        <w:t xml:space="preserve"> percent (</w:t>
      </w:r>
      <w:r w:rsidRPr="00E66F8C">
        <w:rPr>
          <w:rFonts w:ascii="Times New Roman" w:eastAsia="標楷體" w:hAnsi="Times New Roman" w:cs="Times New Roman" w:hint="eastAsia"/>
          <w:sz w:val="24"/>
        </w:rPr>
        <w:t>2</w:t>
      </w:r>
      <w:r w:rsidRPr="00E66F8C">
        <w:rPr>
          <w:rFonts w:ascii="Times New Roman" w:eastAsia="標楷體" w:hAnsi="Times New Roman" w:cs="Times New Roman"/>
          <w:sz w:val="24"/>
        </w:rPr>
        <w:t>0%) of administrative expenses contributed by the enterprise or private corporation.</w:t>
      </w:r>
    </w:p>
    <w:p w:rsidR="00C17492" w:rsidRPr="00E66F8C" w:rsidRDefault="00C17492" w:rsidP="00E935C1">
      <w:pPr>
        <w:pStyle w:val="a4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sz w:val="24"/>
        </w:rPr>
      </w:pPr>
      <w:r w:rsidRPr="00E66F8C">
        <w:rPr>
          <w:rFonts w:ascii="Times New Roman" w:eastAsia="標楷體" w:hAnsi="Times New Roman" w:cs="Times New Roman" w:hint="eastAsia"/>
          <w:sz w:val="24"/>
        </w:rPr>
        <w:t xml:space="preserve">Class C: </w:t>
      </w:r>
      <w:r w:rsidRPr="00E66F8C">
        <w:rPr>
          <w:rFonts w:ascii="Times New Roman" w:eastAsia="標楷體" w:hAnsi="Times New Roman" w:cs="Times New Roman"/>
          <w:sz w:val="24"/>
        </w:rPr>
        <w:t>total funds for a single collaborative project are above NT$</w:t>
      </w:r>
      <w:r w:rsidRPr="00E66F8C">
        <w:rPr>
          <w:rFonts w:ascii="Times New Roman" w:eastAsia="標楷體" w:hAnsi="Times New Roman" w:cs="Times New Roman" w:hint="eastAsia"/>
          <w:sz w:val="24"/>
        </w:rPr>
        <w:t>1,0</w:t>
      </w:r>
      <w:r w:rsidRPr="00E66F8C">
        <w:rPr>
          <w:rFonts w:ascii="Times New Roman" w:eastAsia="標楷體" w:hAnsi="Times New Roman" w:cs="Times New Roman"/>
          <w:sz w:val="24"/>
        </w:rPr>
        <w:t>00,000; the reward is calculated as t</w:t>
      </w:r>
      <w:r w:rsidRPr="00E66F8C">
        <w:rPr>
          <w:rFonts w:ascii="Times New Roman" w:eastAsia="標楷體" w:hAnsi="Times New Roman" w:cs="Times New Roman" w:hint="eastAsia"/>
          <w:sz w:val="24"/>
        </w:rPr>
        <w:t>hirty</w:t>
      </w:r>
      <w:r w:rsidRPr="00E66F8C">
        <w:rPr>
          <w:rFonts w:ascii="Times New Roman" w:eastAsia="標楷體" w:hAnsi="Times New Roman" w:cs="Times New Roman"/>
          <w:sz w:val="24"/>
        </w:rPr>
        <w:t xml:space="preserve"> percent (</w:t>
      </w:r>
      <w:r w:rsidRPr="00E66F8C">
        <w:rPr>
          <w:rFonts w:ascii="Times New Roman" w:eastAsia="標楷體" w:hAnsi="Times New Roman" w:cs="Times New Roman" w:hint="eastAsia"/>
          <w:sz w:val="24"/>
        </w:rPr>
        <w:t>3</w:t>
      </w:r>
      <w:r w:rsidRPr="00E66F8C">
        <w:rPr>
          <w:rFonts w:ascii="Times New Roman" w:eastAsia="標楷體" w:hAnsi="Times New Roman" w:cs="Times New Roman"/>
          <w:sz w:val="24"/>
        </w:rPr>
        <w:t>0%) of administrative expenses contributed by the enterprise or private corporation.</w:t>
      </w:r>
    </w:p>
    <w:p w:rsidR="00C17492" w:rsidRPr="00E66F8C" w:rsidRDefault="00C17492" w:rsidP="00E935C1">
      <w:pPr>
        <w:pStyle w:val="a4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 w:val="24"/>
        </w:rPr>
      </w:pPr>
      <w:r w:rsidRPr="00E66F8C">
        <w:rPr>
          <w:rFonts w:ascii="Times New Roman" w:eastAsia="標楷體" w:hAnsi="Times New Roman" w:cs="Times New Roman" w:hint="eastAsia"/>
          <w:sz w:val="24"/>
        </w:rPr>
        <w:t>Technology transfer is</w:t>
      </w:r>
      <w:r w:rsidRPr="00E66F8C">
        <w:rPr>
          <w:rFonts w:ascii="Times New Roman" w:eastAsia="標楷體" w:hAnsi="Times New Roman" w:cs="Times New Roman"/>
          <w:sz w:val="24"/>
        </w:rPr>
        <w:t xml:space="preserve"> categorized into t</w:t>
      </w:r>
      <w:r w:rsidRPr="00E66F8C">
        <w:rPr>
          <w:rFonts w:ascii="Times New Roman" w:eastAsia="標楷體" w:hAnsi="Times New Roman" w:cs="Times New Roman" w:hint="eastAsia"/>
          <w:sz w:val="24"/>
        </w:rPr>
        <w:t>wo</w:t>
      </w:r>
      <w:r w:rsidRPr="00E66F8C">
        <w:rPr>
          <w:rFonts w:ascii="Times New Roman" w:eastAsia="標楷體" w:hAnsi="Times New Roman" w:cs="Times New Roman"/>
          <w:sz w:val="24"/>
        </w:rPr>
        <w:t xml:space="preserve"> classes: A</w:t>
      </w:r>
      <w:r w:rsidRPr="00E66F8C">
        <w:rPr>
          <w:rFonts w:ascii="Times New Roman" w:eastAsia="標楷體" w:hAnsi="Times New Roman" w:cs="Times New Roman" w:hint="eastAsia"/>
          <w:sz w:val="24"/>
        </w:rPr>
        <w:t xml:space="preserve"> and</w:t>
      </w:r>
      <w:r w:rsidRPr="00E66F8C">
        <w:rPr>
          <w:rFonts w:ascii="Times New Roman" w:eastAsia="標楷體" w:hAnsi="Times New Roman" w:cs="Times New Roman"/>
          <w:sz w:val="24"/>
        </w:rPr>
        <w:t xml:space="preserve"> B. The value of rewards are as follows:</w:t>
      </w:r>
    </w:p>
    <w:p w:rsidR="00E849CD" w:rsidRPr="00E66F8C" w:rsidRDefault="00C17492" w:rsidP="00E935C1">
      <w:pPr>
        <w:pStyle w:val="a4"/>
        <w:numPr>
          <w:ilvl w:val="0"/>
          <w:numId w:val="6"/>
        </w:numPr>
        <w:ind w:leftChars="0"/>
        <w:rPr>
          <w:rFonts w:ascii="Times New Roman" w:eastAsia="標楷體" w:hAnsi="Times New Roman" w:cs="Times New Roman"/>
          <w:sz w:val="24"/>
        </w:rPr>
      </w:pPr>
      <w:r w:rsidRPr="00E66F8C">
        <w:rPr>
          <w:rFonts w:ascii="Times New Roman" w:eastAsia="標楷體" w:hAnsi="Times New Roman" w:cs="Times New Roman"/>
          <w:sz w:val="24"/>
        </w:rPr>
        <w:t>Class A: the total value of licensing fees and derivative profits accumulated over a year reach NT$300,000</w:t>
      </w:r>
      <w:r w:rsidR="00874145" w:rsidRPr="00E66F8C">
        <w:rPr>
          <w:rFonts w:ascii="Times New Roman" w:eastAsia="標楷體" w:hAnsi="Times New Roman" w:cs="Times New Roman"/>
          <w:sz w:val="24"/>
        </w:rPr>
        <w:t>; the reward is valued at NT$10,000.</w:t>
      </w:r>
    </w:p>
    <w:p w:rsidR="00874145" w:rsidRPr="00E66F8C" w:rsidRDefault="00874145" w:rsidP="00E935C1">
      <w:pPr>
        <w:pStyle w:val="a4"/>
        <w:numPr>
          <w:ilvl w:val="0"/>
          <w:numId w:val="6"/>
        </w:numPr>
        <w:ind w:leftChars="0"/>
        <w:rPr>
          <w:rFonts w:ascii="Times New Roman" w:eastAsia="標楷體" w:hAnsi="Times New Roman" w:cs="Times New Roman"/>
          <w:sz w:val="24"/>
        </w:rPr>
      </w:pPr>
      <w:r w:rsidRPr="00E66F8C">
        <w:rPr>
          <w:rFonts w:ascii="Times New Roman" w:eastAsia="標楷體" w:hAnsi="Times New Roman" w:cs="Times New Roman"/>
          <w:sz w:val="24"/>
        </w:rPr>
        <w:t>Class B: the total value of licensing fees and derivative profits accumulated over a year reach NT$1,000,000; the reward is valued at NT$30,000.</w:t>
      </w:r>
    </w:p>
    <w:p w:rsidR="00874145" w:rsidRPr="00E66F8C" w:rsidRDefault="00874145" w:rsidP="00E935C1">
      <w:pPr>
        <w:pStyle w:val="a4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 w:val="24"/>
        </w:rPr>
      </w:pPr>
      <w:r w:rsidRPr="00E66F8C">
        <w:rPr>
          <w:rFonts w:ascii="Times New Roman" w:eastAsia="標楷體" w:hAnsi="Times New Roman" w:cs="Times New Roman"/>
          <w:sz w:val="24"/>
        </w:rPr>
        <w:t>Copyrights are categorized into two classes: A and B. The value of rewards are as follows:</w:t>
      </w:r>
    </w:p>
    <w:p w:rsidR="00874145" w:rsidRPr="00E66F8C" w:rsidRDefault="00874145" w:rsidP="00E935C1">
      <w:pPr>
        <w:pStyle w:val="a4"/>
        <w:numPr>
          <w:ilvl w:val="0"/>
          <w:numId w:val="8"/>
        </w:numPr>
        <w:ind w:leftChars="0"/>
        <w:rPr>
          <w:rFonts w:ascii="Times New Roman" w:eastAsia="標楷體" w:hAnsi="Times New Roman" w:cs="Times New Roman"/>
          <w:sz w:val="24"/>
        </w:rPr>
      </w:pPr>
      <w:r w:rsidRPr="00E66F8C">
        <w:rPr>
          <w:rFonts w:ascii="Times New Roman" w:eastAsia="標楷體" w:hAnsi="Times New Roman" w:cs="Times New Roman"/>
          <w:sz w:val="24"/>
        </w:rPr>
        <w:t>Class A: the total value of licensing fees and derivative profits accumulated over a year reach NT$100,000; the reward is valued at NT$5,000.</w:t>
      </w:r>
    </w:p>
    <w:p w:rsidR="00874145" w:rsidRPr="00E66F8C" w:rsidRDefault="00874145" w:rsidP="00E935C1">
      <w:pPr>
        <w:pStyle w:val="a4"/>
        <w:numPr>
          <w:ilvl w:val="0"/>
          <w:numId w:val="8"/>
        </w:numPr>
        <w:ind w:leftChars="0"/>
        <w:rPr>
          <w:rFonts w:ascii="Times New Roman" w:eastAsia="標楷體" w:hAnsi="Times New Roman" w:cs="Times New Roman"/>
          <w:sz w:val="24"/>
        </w:rPr>
      </w:pPr>
      <w:r w:rsidRPr="00E66F8C">
        <w:rPr>
          <w:rFonts w:ascii="Times New Roman" w:eastAsia="標楷體" w:hAnsi="Times New Roman" w:cs="Times New Roman"/>
          <w:sz w:val="24"/>
        </w:rPr>
        <w:t>Class B: the total value of licensing fees and derivative profits accumulated over a year reach NT$300,000; the reward is valued at NT$10,000.</w:t>
      </w:r>
    </w:p>
    <w:p w:rsidR="00E66F8C" w:rsidRPr="00E66F8C" w:rsidRDefault="00874145" w:rsidP="00E66F8C">
      <w:pPr>
        <w:pStyle w:val="a4"/>
        <w:numPr>
          <w:ilvl w:val="0"/>
          <w:numId w:val="3"/>
        </w:numPr>
        <w:tabs>
          <w:tab w:val="left" w:pos="567"/>
        </w:tabs>
        <w:ind w:leftChars="0"/>
        <w:rPr>
          <w:rFonts w:ascii="Times New Roman" w:eastAsia="標楷體" w:hAnsi="Times New Roman" w:cs="Times New Roman" w:hint="eastAsia"/>
          <w:sz w:val="24"/>
        </w:rPr>
      </w:pPr>
      <w:r w:rsidRPr="00E66F8C">
        <w:rPr>
          <w:rFonts w:ascii="Times New Roman" w:eastAsia="標楷體" w:hAnsi="Times New Roman" w:cs="Times New Roman"/>
          <w:sz w:val="24"/>
        </w:rPr>
        <w:t>Patents registered in Taiwan (R.O.C) will be rewarded as follows: an i</w:t>
      </w:r>
      <w:r w:rsidR="00E849CD" w:rsidRPr="00E66F8C">
        <w:rPr>
          <w:rFonts w:ascii="Times New Roman" w:eastAsia="標楷體" w:hAnsi="Times New Roman" w:cs="Times New Roman"/>
          <w:sz w:val="24"/>
        </w:rPr>
        <w:t xml:space="preserve">nvention patent </w:t>
      </w:r>
      <w:r w:rsidRPr="00E66F8C">
        <w:rPr>
          <w:rFonts w:ascii="Times New Roman" w:eastAsia="標楷體" w:hAnsi="Times New Roman" w:cs="Times New Roman"/>
          <w:sz w:val="24"/>
        </w:rPr>
        <w:t>will earn</w:t>
      </w:r>
      <w:r w:rsidR="00E849CD" w:rsidRPr="00E66F8C">
        <w:rPr>
          <w:rFonts w:ascii="Times New Roman" w:eastAsia="標楷體" w:hAnsi="Times New Roman" w:cs="Times New Roman"/>
          <w:sz w:val="24"/>
        </w:rPr>
        <w:t xml:space="preserve"> NT$15,000; </w:t>
      </w:r>
      <w:r w:rsidRPr="00E66F8C">
        <w:rPr>
          <w:rFonts w:ascii="Times New Roman" w:eastAsia="標楷體" w:hAnsi="Times New Roman" w:cs="Times New Roman"/>
          <w:sz w:val="24"/>
        </w:rPr>
        <w:t xml:space="preserve">a utility model patent will earn </w:t>
      </w:r>
      <w:r w:rsidR="00E849CD" w:rsidRPr="00E66F8C">
        <w:rPr>
          <w:rFonts w:ascii="Times New Roman" w:eastAsia="標楷體" w:hAnsi="Times New Roman" w:cs="Times New Roman"/>
          <w:sz w:val="24"/>
        </w:rPr>
        <w:t>NT$5,000. Patent</w:t>
      </w:r>
      <w:r w:rsidR="000D5A7C" w:rsidRPr="00E66F8C">
        <w:rPr>
          <w:rFonts w:ascii="Times New Roman" w:eastAsia="標楷體" w:hAnsi="Times New Roman" w:cs="Times New Roman" w:hint="eastAsia"/>
          <w:sz w:val="24"/>
        </w:rPr>
        <w:t>s</w:t>
      </w:r>
      <w:r w:rsidR="00E849CD" w:rsidRPr="00E66F8C">
        <w:rPr>
          <w:rFonts w:ascii="Times New Roman" w:eastAsia="標楷體" w:hAnsi="Times New Roman" w:cs="Times New Roman"/>
          <w:sz w:val="24"/>
        </w:rPr>
        <w:t xml:space="preserve"> registered abroad </w:t>
      </w:r>
      <w:r w:rsidRPr="00E66F8C">
        <w:rPr>
          <w:rFonts w:ascii="Times New Roman" w:eastAsia="標楷體" w:hAnsi="Times New Roman" w:cs="Times New Roman"/>
          <w:sz w:val="24"/>
        </w:rPr>
        <w:t>will be rewarded as follows: an invention patent will earn NT$30,000; a utility model patent will earn NT$10,000</w:t>
      </w:r>
      <w:r w:rsidR="00E849CD" w:rsidRPr="00E66F8C">
        <w:rPr>
          <w:rFonts w:ascii="Times New Roman" w:eastAsia="標楷體" w:hAnsi="Times New Roman" w:cs="Times New Roman"/>
          <w:sz w:val="24"/>
        </w:rPr>
        <w:t xml:space="preserve">. </w:t>
      </w:r>
      <w:r w:rsidR="00ED2958" w:rsidRPr="00E66F8C">
        <w:rPr>
          <w:rFonts w:ascii="Times New Roman" w:eastAsia="標楷體" w:hAnsi="Times New Roman" w:cs="Times New Roman" w:hint="eastAsia"/>
          <w:sz w:val="24"/>
        </w:rPr>
        <w:t>W</w:t>
      </w:r>
      <w:r w:rsidR="00675B14" w:rsidRPr="00E66F8C">
        <w:rPr>
          <w:rFonts w:ascii="Times New Roman" w:eastAsia="標楷體" w:hAnsi="Times New Roman" w:cs="Times New Roman"/>
          <w:sz w:val="24"/>
        </w:rPr>
        <w:t xml:space="preserve">here </w:t>
      </w:r>
      <w:r w:rsidR="000D5A7C" w:rsidRPr="00E66F8C">
        <w:rPr>
          <w:rFonts w:ascii="Times New Roman" w:eastAsia="標楷體" w:hAnsi="Times New Roman" w:cs="Times New Roman" w:hint="eastAsia"/>
          <w:sz w:val="24"/>
        </w:rPr>
        <w:t xml:space="preserve">patents </w:t>
      </w:r>
      <w:r w:rsidR="00ED2958" w:rsidRPr="00E66F8C">
        <w:rPr>
          <w:rFonts w:ascii="Times New Roman" w:eastAsia="標楷體" w:hAnsi="Times New Roman" w:cs="Times New Roman" w:hint="eastAsia"/>
          <w:sz w:val="24"/>
        </w:rPr>
        <w:t xml:space="preserve">are </w:t>
      </w:r>
      <w:r w:rsidR="000D5A7C" w:rsidRPr="00E66F8C">
        <w:rPr>
          <w:rFonts w:ascii="Times New Roman" w:eastAsia="標楷體" w:hAnsi="Times New Roman" w:cs="Times New Roman" w:hint="eastAsia"/>
          <w:sz w:val="24"/>
        </w:rPr>
        <w:t xml:space="preserve">obtained </w:t>
      </w:r>
      <w:r w:rsidR="00AE4875" w:rsidRPr="00E66F8C">
        <w:rPr>
          <w:rFonts w:ascii="Times New Roman" w:eastAsia="標楷體" w:hAnsi="Times New Roman" w:cs="Times New Roman" w:hint="eastAsia"/>
          <w:sz w:val="24"/>
        </w:rPr>
        <w:t xml:space="preserve">in multiple territories </w:t>
      </w:r>
      <w:r w:rsidR="000D5A7C" w:rsidRPr="00E66F8C">
        <w:rPr>
          <w:rFonts w:ascii="Times New Roman" w:eastAsia="標楷體" w:hAnsi="Times New Roman" w:cs="Times New Roman" w:hint="eastAsia"/>
          <w:sz w:val="24"/>
        </w:rPr>
        <w:t xml:space="preserve">for </w:t>
      </w:r>
      <w:r w:rsidR="00675B14" w:rsidRPr="00E66F8C">
        <w:rPr>
          <w:rFonts w:ascii="Times New Roman" w:eastAsia="標楷體" w:hAnsi="Times New Roman" w:cs="Times New Roman"/>
          <w:sz w:val="24"/>
        </w:rPr>
        <w:t>a single R&amp;D result</w:t>
      </w:r>
      <w:r w:rsidR="00AE4875" w:rsidRPr="00E66F8C">
        <w:rPr>
          <w:rFonts w:ascii="Times New Roman" w:eastAsia="標楷體" w:hAnsi="Times New Roman" w:cs="Times New Roman"/>
          <w:sz w:val="24"/>
        </w:rPr>
        <w:t>,</w:t>
      </w:r>
      <w:r w:rsidR="00ED2958" w:rsidRPr="00E66F8C">
        <w:rPr>
          <w:rFonts w:ascii="Times New Roman" w:eastAsia="標楷體" w:hAnsi="Times New Roman" w:cs="Times New Roman" w:hint="eastAsia"/>
          <w:sz w:val="24"/>
        </w:rPr>
        <w:t xml:space="preserve"> in principle</w:t>
      </w:r>
      <w:r w:rsidR="00AE4875" w:rsidRPr="00E66F8C">
        <w:rPr>
          <w:rFonts w:ascii="Times New Roman" w:eastAsia="標楷體" w:hAnsi="Times New Roman" w:cs="Times New Roman" w:hint="eastAsia"/>
          <w:sz w:val="24"/>
        </w:rPr>
        <w:t>,</w:t>
      </w:r>
      <w:r w:rsidR="00ED2958" w:rsidRPr="00E66F8C">
        <w:rPr>
          <w:rFonts w:ascii="Times New Roman" w:eastAsia="標楷體" w:hAnsi="Times New Roman" w:cs="Times New Roman" w:hint="eastAsia"/>
          <w:sz w:val="24"/>
        </w:rPr>
        <w:t xml:space="preserve"> only one reward</w:t>
      </w:r>
      <w:r w:rsidR="00AE4875" w:rsidRPr="00E66F8C">
        <w:rPr>
          <w:rFonts w:ascii="Times New Roman" w:eastAsia="標楷體" w:hAnsi="Times New Roman" w:cs="Times New Roman" w:hint="eastAsia"/>
          <w:sz w:val="24"/>
        </w:rPr>
        <w:t xml:space="preserve"> will be granted.</w:t>
      </w:r>
      <w:r w:rsidR="00271F4D" w:rsidRPr="00E66F8C">
        <w:rPr>
          <w:rFonts w:ascii="Times New Roman" w:eastAsia="標楷體" w:hAnsi="Times New Roman" w:cs="Times New Roman" w:hint="eastAsia"/>
          <w:sz w:val="24"/>
        </w:rPr>
        <w:t xml:space="preserve"> </w:t>
      </w:r>
      <w:r w:rsidR="00AE4875" w:rsidRPr="00E66F8C">
        <w:rPr>
          <w:rFonts w:ascii="Times New Roman" w:eastAsia="標楷體" w:hAnsi="Times New Roman" w:cs="Times New Roman" w:hint="eastAsia"/>
          <w:sz w:val="24"/>
        </w:rPr>
        <w:t xml:space="preserve">Its value will be </w:t>
      </w:r>
      <w:r w:rsidR="00271F4D" w:rsidRPr="00E66F8C">
        <w:rPr>
          <w:rFonts w:ascii="Times New Roman" w:eastAsia="標楷體" w:hAnsi="Times New Roman" w:cs="Times New Roman" w:hint="eastAsia"/>
          <w:sz w:val="24"/>
        </w:rPr>
        <w:t xml:space="preserve">the </w:t>
      </w:r>
      <w:r w:rsidR="00675B14" w:rsidRPr="00E66F8C">
        <w:rPr>
          <w:rFonts w:ascii="Times New Roman" w:eastAsia="標楷體" w:hAnsi="Times New Roman" w:cs="Times New Roman"/>
          <w:sz w:val="24"/>
        </w:rPr>
        <w:t xml:space="preserve">highest </w:t>
      </w:r>
      <w:r w:rsidR="00AE4875" w:rsidRPr="00E66F8C">
        <w:rPr>
          <w:rFonts w:ascii="Times New Roman" w:eastAsia="標楷體" w:hAnsi="Times New Roman" w:cs="Times New Roman" w:hint="eastAsia"/>
          <w:sz w:val="24"/>
        </w:rPr>
        <w:t>amount possible</w:t>
      </w:r>
      <w:r w:rsidRPr="00E66F8C">
        <w:rPr>
          <w:rFonts w:ascii="Times New Roman" w:eastAsia="標楷體" w:hAnsi="Times New Roman" w:cs="Times New Roman"/>
          <w:sz w:val="24"/>
        </w:rPr>
        <w:t xml:space="preserve">. </w:t>
      </w:r>
    </w:p>
    <w:p w:rsidR="00E66F8C" w:rsidRPr="00E66F8C" w:rsidRDefault="00574D24" w:rsidP="00E66F8C">
      <w:pPr>
        <w:pStyle w:val="a4"/>
        <w:tabs>
          <w:tab w:val="left" w:pos="567"/>
        </w:tabs>
        <w:ind w:leftChars="0" w:left="360"/>
        <w:rPr>
          <w:rFonts w:ascii="Times New Roman" w:eastAsia="標楷體" w:hAnsi="Times New Roman" w:cs="Times New Roman"/>
          <w:sz w:val="24"/>
        </w:rPr>
      </w:pPr>
      <w:r w:rsidRPr="00E66F8C">
        <w:rPr>
          <w:rFonts w:ascii="Times New Roman" w:eastAsia="標楷體" w:hAnsi="Times New Roman" w:cs="Times New Roman"/>
          <w:sz w:val="24"/>
        </w:rPr>
        <w:t xml:space="preserve">A project </w:t>
      </w:r>
      <w:r w:rsidR="00E849CD" w:rsidRPr="00E66F8C">
        <w:rPr>
          <w:rFonts w:ascii="Times New Roman" w:eastAsia="標楷體" w:hAnsi="Times New Roman" w:cs="Times New Roman"/>
          <w:sz w:val="24"/>
        </w:rPr>
        <w:t>described</w:t>
      </w:r>
      <w:r w:rsidRPr="00E66F8C">
        <w:rPr>
          <w:rFonts w:ascii="Times New Roman" w:eastAsia="標楷體" w:hAnsi="Times New Roman" w:cs="Times New Roman"/>
          <w:sz w:val="24"/>
        </w:rPr>
        <w:t xml:space="preserve"> in the first subparagraph of</w:t>
      </w:r>
      <w:r w:rsidR="00E849CD" w:rsidRPr="00E66F8C">
        <w:rPr>
          <w:rFonts w:ascii="Times New Roman" w:eastAsia="標楷體" w:hAnsi="Times New Roman" w:cs="Times New Roman"/>
          <w:sz w:val="24"/>
        </w:rPr>
        <w:t xml:space="preserve"> paragraph </w:t>
      </w:r>
      <w:r w:rsidRPr="00E66F8C">
        <w:rPr>
          <w:rFonts w:ascii="Times New Roman" w:eastAsia="標楷體" w:hAnsi="Times New Roman" w:cs="Times New Roman"/>
          <w:sz w:val="24"/>
        </w:rPr>
        <w:t xml:space="preserve">one </w:t>
      </w:r>
      <w:r w:rsidR="00E849CD" w:rsidRPr="00E66F8C">
        <w:rPr>
          <w:rFonts w:ascii="Times New Roman" w:eastAsia="標楷體" w:hAnsi="Times New Roman" w:cs="Times New Roman"/>
          <w:sz w:val="24"/>
        </w:rPr>
        <w:t xml:space="preserve">above </w:t>
      </w:r>
      <w:r w:rsidRPr="00E66F8C">
        <w:rPr>
          <w:rFonts w:ascii="Times New Roman" w:eastAsia="標楷體" w:hAnsi="Times New Roman" w:cs="Times New Roman"/>
          <w:sz w:val="24"/>
        </w:rPr>
        <w:t xml:space="preserve">will not be rewarded if it </w:t>
      </w:r>
      <w:r w:rsidR="00E849CD" w:rsidRPr="00E66F8C">
        <w:rPr>
          <w:rFonts w:ascii="Times New Roman" w:eastAsia="標楷體" w:hAnsi="Times New Roman" w:cs="Times New Roman"/>
          <w:sz w:val="24"/>
        </w:rPr>
        <w:t>already recei</w:t>
      </w:r>
      <w:r w:rsidRPr="00E66F8C">
        <w:rPr>
          <w:rFonts w:ascii="Times New Roman" w:eastAsia="標楷體" w:hAnsi="Times New Roman" w:cs="Times New Roman"/>
          <w:sz w:val="24"/>
        </w:rPr>
        <w:t xml:space="preserve">ved funding from the University; permission was granted to </w:t>
      </w:r>
      <w:r w:rsidR="00E849CD" w:rsidRPr="00E66F8C">
        <w:rPr>
          <w:rFonts w:ascii="Times New Roman" w:eastAsia="標楷體" w:hAnsi="Times New Roman" w:cs="Times New Roman"/>
          <w:sz w:val="24"/>
        </w:rPr>
        <w:t>lower administrative expenses</w:t>
      </w:r>
      <w:r w:rsidRPr="00E66F8C">
        <w:rPr>
          <w:rFonts w:ascii="Times New Roman" w:eastAsia="標楷體" w:hAnsi="Times New Roman" w:cs="Times New Roman"/>
          <w:sz w:val="24"/>
        </w:rPr>
        <w:t>; or administrative funds were improperly used</w:t>
      </w:r>
      <w:r w:rsidR="00E849CD" w:rsidRPr="00E66F8C">
        <w:rPr>
          <w:rFonts w:ascii="Times New Roman" w:eastAsia="標楷體" w:hAnsi="Times New Roman" w:cs="Times New Roman"/>
          <w:sz w:val="24"/>
        </w:rPr>
        <w:t>.</w:t>
      </w:r>
    </w:p>
    <w:p w:rsidR="00E849CD" w:rsidRPr="00E66F8C" w:rsidRDefault="00DF6597" w:rsidP="00E66F8C">
      <w:pPr>
        <w:pStyle w:val="a4"/>
        <w:tabs>
          <w:tab w:val="left" w:pos="567"/>
        </w:tabs>
        <w:ind w:leftChars="0" w:left="360"/>
        <w:rPr>
          <w:rFonts w:ascii="Times New Roman" w:eastAsia="標楷體" w:hAnsi="Times New Roman" w:cs="Times New Roman"/>
          <w:sz w:val="24"/>
        </w:rPr>
      </w:pPr>
      <w:r w:rsidRPr="00E66F8C">
        <w:rPr>
          <w:rFonts w:ascii="Times New Roman" w:eastAsia="標楷體" w:hAnsi="Times New Roman" w:cs="Times New Roman"/>
          <w:sz w:val="24"/>
        </w:rPr>
        <w:t xml:space="preserve">The value of a reward for a collaborative project described in the first subparagraph of paragraph one above is limited to the amount of administrative expenses contributed by the enterprise or corporation. </w:t>
      </w:r>
      <w:r w:rsidR="00C863D4" w:rsidRPr="00E66F8C">
        <w:rPr>
          <w:rFonts w:ascii="Times New Roman" w:eastAsia="標楷體" w:hAnsi="Times New Roman" w:cs="Times New Roman"/>
          <w:sz w:val="24"/>
        </w:rPr>
        <w:t xml:space="preserve">Recognition of a multi-year </w:t>
      </w:r>
      <w:r w:rsidR="00E849CD" w:rsidRPr="00E66F8C">
        <w:rPr>
          <w:rFonts w:ascii="Times New Roman" w:eastAsia="標楷體" w:hAnsi="Times New Roman" w:cs="Times New Roman"/>
          <w:sz w:val="24"/>
        </w:rPr>
        <w:t xml:space="preserve">project </w:t>
      </w:r>
      <w:r w:rsidR="00C863D4" w:rsidRPr="00E66F8C">
        <w:rPr>
          <w:rFonts w:ascii="Times New Roman" w:eastAsia="標楷體" w:hAnsi="Times New Roman" w:cs="Times New Roman"/>
          <w:sz w:val="24"/>
        </w:rPr>
        <w:t>occurs on the date the pr</w:t>
      </w:r>
      <w:r w:rsidR="00E849CD" w:rsidRPr="00E66F8C">
        <w:rPr>
          <w:rFonts w:ascii="Times New Roman" w:eastAsia="標楷體" w:hAnsi="Times New Roman" w:cs="Times New Roman"/>
          <w:sz w:val="24"/>
        </w:rPr>
        <w:t>oject concludes.</w:t>
      </w:r>
    </w:p>
    <w:p w:rsidR="009A4DA1" w:rsidRPr="00E66F8C" w:rsidRDefault="009A4DA1" w:rsidP="00E849CD">
      <w:pPr>
        <w:tabs>
          <w:tab w:val="left" w:pos="567"/>
        </w:tabs>
        <w:rPr>
          <w:rFonts w:eastAsia="標楷體" w:cs="Times New Roman"/>
        </w:rPr>
      </w:pPr>
    </w:p>
    <w:p w:rsidR="00E849CD" w:rsidRPr="00E66F8C" w:rsidRDefault="00E849CD" w:rsidP="00E849CD">
      <w:pPr>
        <w:tabs>
          <w:tab w:val="left" w:pos="567"/>
        </w:tabs>
        <w:rPr>
          <w:rFonts w:eastAsia="標楷體" w:cs="Times New Roman"/>
        </w:rPr>
      </w:pPr>
      <w:r w:rsidRPr="00E66F8C">
        <w:rPr>
          <w:rFonts w:eastAsia="標楷體" w:cs="Times New Roman" w:hint="eastAsia"/>
        </w:rPr>
        <w:t>Article 4</w:t>
      </w:r>
    </w:p>
    <w:p w:rsidR="00E849CD" w:rsidRPr="00E66F8C" w:rsidRDefault="009A4DA1" w:rsidP="00E849CD">
      <w:pPr>
        <w:tabs>
          <w:tab w:val="left" w:pos="567"/>
        </w:tabs>
        <w:rPr>
          <w:rFonts w:eastAsia="標楷體" w:cs="Times New Roman"/>
        </w:rPr>
      </w:pPr>
      <w:r w:rsidRPr="00E66F8C">
        <w:rPr>
          <w:rFonts w:eastAsia="標楷體" w:cs="Times New Roman" w:hint="eastAsia"/>
        </w:rPr>
        <w:lastRenderedPageBreak/>
        <w:t xml:space="preserve">The total funds of a collaborative initiative with industry, </w:t>
      </w:r>
      <w:r w:rsidR="00271F4D" w:rsidRPr="00E66F8C">
        <w:rPr>
          <w:rFonts w:eastAsia="標楷體" w:cs="Times New Roman" w:hint="eastAsia"/>
        </w:rPr>
        <w:t xml:space="preserve">the </w:t>
      </w:r>
      <w:r w:rsidRPr="00E66F8C">
        <w:rPr>
          <w:rFonts w:eastAsia="標楷體" w:cs="Times New Roman"/>
        </w:rPr>
        <w:t>total value of licensing fees and derivative profits</w:t>
      </w:r>
      <w:r w:rsidRPr="00E66F8C">
        <w:rPr>
          <w:rFonts w:eastAsia="標楷體" w:cs="Times New Roman" w:hint="eastAsia"/>
        </w:rPr>
        <w:t xml:space="preserve"> from technology transfers and copyrights, and the number of approved patents form part of the criteria for the reward of C</w:t>
      </w:r>
      <w:r w:rsidRPr="00E66F8C">
        <w:rPr>
          <w:rFonts w:eastAsia="標楷體" w:cs="Times New Roman"/>
        </w:rPr>
        <w:t>o</w:t>
      </w:r>
      <w:r w:rsidRPr="00E66F8C">
        <w:rPr>
          <w:rFonts w:eastAsia="標楷體" w:cs="Times New Roman" w:hint="eastAsia"/>
        </w:rPr>
        <w:t xml:space="preserve">lleges. The </w:t>
      </w:r>
      <w:r w:rsidR="00E849CD" w:rsidRPr="00E66F8C">
        <w:rPr>
          <w:rFonts w:eastAsia="標楷體" w:cs="Times New Roman" w:hint="eastAsia"/>
        </w:rPr>
        <w:t xml:space="preserve">three Colleges </w:t>
      </w:r>
      <w:r w:rsidR="00271F4D" w:rsidRPr="00E66F8C">
        <w:rPr>
          <w:rFonts w:eastAsia="標楷體" w:cs="Times New Roman" w:hint="eastAsia"/>
        </w:rPr>
        <w:t xml:space="preserve">with the best </w:t>
      </w:r>
      <w:r w:rsidRPr="00E66F8C">
        <w:rPr>
          <w:rFonts w:eastAsia="標楷體" w:cs="Times New Roman" w:hint="eastAsia"/>
        </w:rPr>
        <w:t>perform</w:t>
      </w:r>
      <w:r w:rsidR="00271F4D" w:rsidRPr="00E66F8C">
        <w:rPr>
          <w:rFonts w:eastAsia="標楷體" w:cs="Times New Roman" w:hint="eastAsia"/>
        </w:rPr>
        <w:t>ance</w:t>
      </w:r>
      <w:r w:rsidRPr="00E66F8C">
        <w:rPr>
          <w:rFonts w:eastAsia="標楷體" w:cs="Times New Roman" w:hint="eastAsia"/>
        </w:rPr>
        <w:t xml:space="preserve"> in </w:t>
      </w:r>
      <w:r w:rsidR="00271F4D" w:rsidRPr="00E66F8C">
        <w:rPr>
          <w:rFonts w:eastAsia="標楷體" w:cs="Times New Roman" w:hint="eastAsia"/>
        </w:rPr>
        <w:t xml:space="preserve">the </w:t>
      </w:r>
      <w:r w:rsidRPr="00E66F8C">
        <w:rPr>
          <w:rFonts w:eastAsia="標楷體" w:cs="Times New Roman" w:hint="eastAsia"/>
        </w:rPr>
        <w:t xml:space="preserve">criteria mentioned in the preceding paragraph will receive a monetary prize and </w:t>
      </w:r>
      <w:r w:rsidR="00E849CD" w:rsidRPr="00E66F8C">
        <w:rPr>
          <w:rFonts w:eastAsia="標楷體" w:cs="Times New Roman" w:hint="eastAsia"/>
        </w:rPr>
        <w:t>a certificate.</w:t>
      </w:r>
    </w:p>
    <w:p w:rsidR="00881B38" w:rsidRPr="00E66F8C" w:rsidRDefault="00881B38" w:rsidP="00E849CD">
      <w:pPr>
        <w:tabs>
          <w:tab w:val="left" w:pos="567"/>
        </w:tabs>
        <w:rPr>
          <w:rFonts w:eastAsia="標楷體" w:cs="Times New Roman"/>
        </w:rPr>
      </w:pPr>
    </w:p>
    <w:p w:rsidR="00E849CD" w:rsidRPr="00E66F8C" w:rsidRDefault="00E849CD" w:rsidP="00E849CD">
      <w:pPr>
        <w:tabs>
          <w:tab w:val="left" w:pos="567"/>
        </w:tabs>
        <w:rPr>
          <w:rFonts w:eastAsia="標楷體" w:cs="Times New Roman"/>
        </w:rPr>
      </w:pPr>
      <w:r w:rsidRPr="00E66F8C">
        <w:rPr>
          <w:rFonts w:eastAsia="標楷體" w:cs="Times New Roman" w:hint="eastAsia"/>
        </w:rPr>
        <w:t>Article 5</w:t>
      </w:r>
    </w:p>
    <w:p w:rsidR="00E849CD" w:rsidRPr="00E66F8C" w:rsidRDefault="00E849CD" w:rsidP="00E849CD">
      <w:pPr>
        <w:tabs>
          <w:tab w:val="left" w:pos="567"/>
        </w:tabs>
        <w:rPr>
          <w:rFonts w:eastAsia="標楷體" w:cs="Times New Roman"/>
        </w:rPr>
      </w:pPr>
      <w:r w:rsidRPr="00E66F8C">
        <w:rPr>
          <w:rFonts w:eastAsia="標楷體" w:cs="Times New Roman"/>
        </w:rPr>
        <w:t>T</w:t>
      </w:r>
      <w:r w:rsidRPr="00E66F8C">
        <w:rPr>
          <w:rFonts w:eastAsia="標楷體" w:cs="Times New Roman" w:hint="eastAsia"/>
        </w:rPr>
        <w:t xml:space="preserve">he list of winners will be organized by the Office based on information from the previous academic year and then submitted to the </w:t>
      </w:r>
      <w:r w:rsidR="00881B38" w:rsidRPr="00E66F8C">
        <w:rPr>
          <w:rFonts w:eastAsia="標楷體" w:hint="eastAsia"/>
        </w:rPr>
        <w:t>Research Grants Review Committee</w:t>
      </w:r>
      <w:r w:rsidR="00881B38" w:rsidRPr="00E66F8C">
        <w:rPr>
          <w:rFonts w:eastAsia="標楷體" w:cs="Times New Roman" w:hint="eastAsia"/>
        </w:rPr>
        <w:t xml:space="preserve"> for review</w:t>
      </w:r>
      <w:r w:rsidRPr="00E66F8C">
        <w:rPr>
          <w:rFonts w:eastAsia="標楷體" w:cs="Times New Roman" w:hint="eastAsia"/>
        </w:rPr>
        <w:t xml:space="preserve">. </w:t>
      </w:r>
      <w:r w:rsidRPr="00E66F8C">
        <w:rPr>
          <w:rFonts w:eastAsia="標楷體" w:cs="Times New Roman"/>
        </w:rPr>
        <w:t>A</w:t>
      </w:r>
      <w:r w:rsidRPr="00E66F8C">
        <w:rPr>
          <w:rFonts w:eastAsia="標楷體" w:cs="Times New Roman" w:hint="eastAsia"/>
        </w:rPr>
        <w:t xml:space="preserve">fter </w:t>
      </w:r>
      <w:r w:rsidR="00881B38" w:rsidRPr="00E66F8C">
        <w:rPr>
          <w:rFonts w:eastAsia="標楷體" w:cs="Times New Roman" w:hint="eastAsia"/>
        </w:rPr>
        <w:t xml:space="preserve">the list is </w:t>
      </w:r>
      <w:r w:rsidRPr="00E66F8C">
        <w:rPr>
          <w:rFonts w:eastAsia="標楷體" w:cs="Times New Roman" w:hint="eastAsia"/>
        </w:rPr>
        <w:t>confirm</w:t>
      </w:r>
      <w:r w:rsidR="00881B38" w:rsidRPr="00E66F8C">
        <w:rPr>
          <w:rFonts w:eastAsia="標楷體" w:cs="Times New Roman" w:hint="eastAsia"/>
        </w:rPr>
        <w:t>ed</w:t>
      </w:r>
      <w:r w:rsidRPr="00E66F8C">
        <w:rPr>
          <w:rFonts w:eastAsia="標楷體" w:cs="Times New Roman" w:hint="eastAsia"/>
        </w:rPr>
        <w:t xml:space="preserve">, </w:t>
      </w:r>
      <w:r w:rsidR="00881B38" w:rsidRPr="00E66F8C">
        <w:rPr>
          <w:rFonts w:eastAsia="標楷體" w:cs="Times New Roman" w:hint="eastAsia"/>
        </w:rPr>
        <w:t>winners wil</w:t>
      </w:r>
      <w:r w:rsidRPr="00E66F8C">
        <w:rPr>
          <w:rFonts w:eastAsia="標楷體" w:cs="Times New Roman" w:hint="eastAsia"/>
        </w:rPr>
        <w:t>l be awarded a certificate a</w:t>
      </w:r>
      <w:r w:rsidR="00881B38" w:rsidRPr="00E66F8C">
        <w:rPr>
          <w:rFonts w:eastAsia="標楷體" w:cs="Times New Roman" w:hint="eastAsia"/>
        </w:rPr>
        <w:t xml:space="preserve">nd </w:t>
      </w:r>
      <w:r w:rsidRPr="00E66F8C">
        <w:rPr>
          <w:rFonts w:eastAsia="標楷體" w:cs="Times New Roman" w:hint="eastAsia"/>
        </w:rPr>
        <w:t>monetary prize.</w:t>
      </w:r>
    </w:p>
    <w:p w:rsidR="00077310" w:rsidRPr="00E66F8C" w:rsidRDefault="00077310" w:rsidP="00E849CD">
      <w:pPr>
        <w:tabs>
          <w:tab w:val="left" w:pos="567"/>
        </w:tabs>
        <w:rPr>
          <w:rFonts w:eastAsia="標楷體" w:cs="Times New Roman"/>
          <w:b/>
          <w:color w:val="FF0000"/>
        </w:rPr>
      </w:pPr>
    </w:p>
    <w:p w:rsidR="00E849CD" w:rsidRPr="00E66F8C" w:rsidRDefault="00E849CD" w:rsidP="00E849CD">
      <w:pPr>
        <w:tabs>
          <w:tab w:val="left" w:pos="567"/>
        </w:tabs>
        <w:rPr>
          <w:rFonts w:eastAsia="標楷體" w:cs="Times New Roman"/>
          <w:b/>
          <w:color w:val="FF0000"/>
        </w:rPr>
      </w:pPr>
      <w:r w:rsidRPr="00E66F8C">
        <w:rPr>
          <w:rFonts w:eastAsia="標楷體" w:cs="Times New Roman" w:hint="eastAsia"/>
          <w:b/>
          <w:color w:val="FF0000"/>
        </w:rPr>
        <w:t>Article 6</w:t>
      </w:r>
    </w:p>
    <w:p w:rsidR="00077310" w:rsidRPr="00E66F8C" w:rsidRDefault="00077310" w:rsidP="00077310">
      <w:pPr>
        <w:tabs>
          <w:tab w:val="left" w:pos="567"/>
        </w:tabs>
        <w:rPr>
          <w:rFonts w:eastAsia="標楷體" w:cs="Times New Roman"/>
          <w:b/>
          <w:color w:val="FF0000"/>
        </w:rPr>
      </w:pPr>
      <w:r w:rsidRPr="00E66F8C">
        <w:rPr>
          <w:rFonts w:eastAsia="標楷體" w:cs="Times New Roman" w:hint="eastAsia"/>
          <w:b/>
          <w:color w:val="FF0000"/>
        </w:rPr>
        <w:t xml:space="preserve">As required in </w:t>
      </w:r>
      <w:r w:rsidRPr="00E66F8C">
        <w:rPr>
          <w:rFonts w:eastAsia="標楷體" w:cs="Times New Roman"/>
          <w:b/>
          <w:color w:val="FF0000"/>
        </w:rPr>
        <w:t>Article 2 of Fu Jen Catholic University Regulations Governing the Management of Academic Ethics</w:t>
      </w:r>
      <w:r w:rsidRPr="00E66F8C">
        <w:rPr>
          <w:rFonts w:eastAsia="標楷體" w:cs="Times New Roman" w:hint="eastAsia"/>
          <w:b/>
          <w:color w:val="FF0000"/>
        </w:rPr>
        <w:t>,</w:t>
      </w:r>
      <w:r w:rsidRPr="00E66F8C">
        <w:rPr>
          <w:rFonts w:eastAsia="標楷體" w:cs="Times New Roman"/>
          <w:b/>
          <w:color w:val="FF0000"/>
        </w:rPr>
        <w:t xml:space="preserve"> </w:t>
      </w:r>
      <w:r w:rsidR="00FE5FE2" w:rsidRPr="00E66F8C">
        <w:rPr>
          <w:rFonts w:eastAsia="標楷體" w:cs="Times New Roman" w:hint="eastAsia"/>
          <w:b/>
          <w:color w:val="FF0000"/>
        </w:rPr>
        <w:t>researchers</w:t>
      </w:r>
      <w:r w:rsidR="00881B38" w:rsidRPr="00E66F8C">
        <w:rPr>
          <w:rFonts w:eastAsia="標楷體" w:cs="Times New Roman"/>
          <w:b/>
          <w:color w:val="FF0000"/>
        </w:rPr>
        <w:t xml:space="preserve"> must visit the website of the Center for Taiwan Academic Research Ethics Education, enroll in and complete the Academic Ethics Course, and then present proof that they completed the co</w:t>
      </w:r>
      <w:r w:rsidR="00FE5FE2" w:rsidRPr="00E66F8C">
        <w:rPr>
          <w:rFonts w:eastAsia="標楷體" w:cs="Times New Roman"/>
          <w:b/>
          <w:color w:val="FF0000"/>
        </w:rPr>
        <w:t>urse and passed the examination</w:t>
      </w:r>
      <w:r w:rsidR="00FE5FE2" w:rsidRPr="00E66F8C">
        <w:rPr>
          <w:rFonts w:eastAsia="標楷體" w:cs="Times New Roman" w:hint="eastAsia"/>
          <w:b/>
          <w:color w:val="FF0000"/>
        </w:rPr>
        <w:t xml:space="preserve">. </w:t>
      </w:r>
      <w:r w:rsidR="00FB5F95">
        <w:rPr>
          <w:rFonts w:eastAsia="標楷體" w:cs="Times New Roman" w:hint="eastAsia"/>
          <w:b/>
          <w:color w:val="FF0000"/>
        </w:rPr>
        <w:t>This will be a factor when dete</w:t>
      </w:r>
      <w:r w:rsidR="00FE5FE2" w:rsidRPr="00E66F8C">
        <w:rPr>
          <w:rFonts w:eastAsia="標楷體" w:cs="Times New Roman" w:hint="eastAsia"/>
          <w:b/>
          <w:color w:val="FF0000"/>
        </w:rPr>
        <w:t>rmining rewards</w:t>
      </w:r>
      <w:r w:rsidRPr="00E66F8C">
        <w:rPr>
          <w:rFonts w:eastAsia="標楷體" w:cs="Times New Roman" w:hint="eastAsia"/>
          <w:b/>
          <w:color w:val="FF0000"/>
        </w:rPr>
        <w:t>.</w:t>
      </w:r>
    </w:p>
    <w:p w:rsidR="00077310" w:rsidRPr="00E66F8C" w:rsidRDefault="00077310" w:rsidP="00E849CD">
      <w:pPr>
        <w:tabs>
          <w:tab w:val="left" w:pos="567"/>
        </w:tabs>
        <w:rPr>
          <w:rFonts w:eastAsia="標楷體" w:cs="Times New Roman"/>
        </w:rPr>
      </w:pPr>
    </w:p>
    <w:p w:rsidR="00E849CD" w:rsidRPr="00E66F8C" w:rsidRDefault="00E849CD" w:rsidP="00E849CD">
      <w:pPr>
        <w:tabs>
          <w:tab w:val="left" w:pos="567"/>
        </w:tabs>
        <w:rPr>
          <w:rFonts w:eastAsia="標楷體" w:cs="Times New Roman"/>
        </w:rPr>
      </w:pPr>
      <w:r w:rsidRPr="00E66F8C">
        <w:rPr>
          <w:rFonts w:eastAsia="標楷體" w:cs="Times New Roman" w:hint="eastAsia"/>
        </w:rPr>
        <w:t>Article 7</w:t>
      </w:r>
    </w:p>
    <w:p w:rsidR="00E849CD" w:rsidRPr="00E66F8C" w:rsidRDefault="00E849CD" w:rsidP="00E849CD">
      <w:pPr>
        <w:tabs>
          <w:tab w:val="left" w:pos="567"/>
        </w:tabs>
        <w:rPr>
          <w:rFonts w:eastAsia="標楷體" w:cs="Times New Roman"/>
        </w:rPr>
      </w:pPr>
      <w:r w:rsidRPr="00E66F8C">
        <w:rPr>
          <w:rFonts w:eastAsia="標楷體" w:cs="Times New Roman" w:hint="eastAsia"/>
        </w:rPr>
        <w:t>T</w:t>
      </w:r>
      <w:r w:rsidRPr="00E66F8C">
        <w:rPr>
          <w:rFonts w:eastAsia="標楷體" w:cs="Times New Roman"/>
        </w:rPr>
        <w:t>h</w:t>
      </w:r>
      <w:r w:rsidRPr="00E66F8C">
        <w:rPr>
          <w:rFonts w:eastAsia="標楷體" w:cs="Times New Roman" w:hint="eastAsia"/>
        </w:rPr>
        <w:t>ese Regulations were passed by the Executive Council, and will be promulgated and implemented following the approval of the President. The same procedure will be followed for each amendment.</w:t>
      </w:r>
    </w:p>
    <w:p w:rsidR="00E66F8C" w:rsidRDefault="00E66F8C">
      <w:pPr>
        <w:widowControl/>
        <w:rPr>
          <w:rFonts w:eastAsia="標楷體" w:cs="Times New Roman"/>
          <w:b/>
          <w:sz w:val="28"/>
          <w:szCs w:val="28"/>
        </w:rPr>
      </w:pPr>
      <w:bookmarkStart w:id="0" w:name="_GoBack"/>
      <w:bookmarkEnd w:id="0"/>
      <w:r>
        <w:rPr>
          <w:rFonts w:eastAsia="標楷體" w:cs="Times New Roman"/>
          <w:b/>
          <w:sz w:val="28"/>
          <w:szCs w:val="28"/>
        </w:rPr>
        <w:br w:type="page"/>
      </w:r>
    </w:p>
    <w:p w:rsidR="00072911" w:rsidRDefault="00072911" w:rsidP="00072911">
      <w:pPr>
        <w:jc w:val="center"/>
        <w:rPr>
          <w:rFonts w:eastAsia="標楷體" w:cs="Times New Roman"/>
          <w:b/>
          <w:sz w:val="28"/>
          <w:szCs w:val="28"/>
        </w:rPr>
      </w:pPr>
      <w:r w:rsidRPr="000320E1">
        <w:rPr>
          <w:rFonts w:eastAsia="標楷體" w:cs="Times New Roman"/>
          <w:b/>
          <w:sz w:val="28"/>
          <w:szCs w:val="28"/>
        </w:rPr>
        <w:lastRenderedPageBreak/>
        <w:t>輔仁大學鼓勵產學合作獎勵辦法</w:t>
      </w:r>
    </w:p>
    <w:p w:rsidR="004B5359" w:rsidRDefault="004B5359" w:rsidP="00072911">
      <w:pPr>
        <w:jc w:val="right"/>
        <w:rPr>
          <w:rFonts w:eastAsia="標楷體" w:cs="Times New Roman"/>
        </w:rPr>
      </w:pPr>
      <w:r>
        <w:rPr>
          <w:rFonts w:eastAsia="標楷體" w:cs="Times New Roman" w:hint="eastAsia"/>
        </w:rPr>
        <w:t>106.07.06</w:t>
      </w:r>
      <w:r>
        <w:rPr>
          <w:rFonts w:eastAsia="標楷體" w:cs="Times New Roman"/>
        </w:rPr>
        <w:t>10</w:t>
      </w:r>
      <w:r>
        <w:rPr>
          <w:rFonts w:eastAsia="標楷體" w:cs="Times New Roman" w:hint="eastAsia"/>
        </w:rPr>
        <w:t>5</w:t>
      </w:r>
      <w:r w:rsidRPr="00CF56EE">
        <w:rPr>
          <w:rFonts w:eastAsia="標楷體" w:cs="Times New Roman"/>
        </w:rPr>
        <w:t>學年度第</w:t>
      </w:r>
      <w:r>
        <w:rPr>
          <w:rFonts w:eastAsia="標楷體" w:cs="Times New Roman" w:hint="eastAsia"/>
        </w:rPr>
        <w:t>10</w:t>
      </w:r>
      <w:r w:rsidRPr="00CF56EE">
        <w:rPr>
          <w:rFonts w:eastAsia="標楷體" w:cs="Times New Roman"/>
        </w:rPr>
        <w:t>次行政會議通過</w:t>
      </w:r>
    </w:p>
    <w:p w:rsidR="003628FE" w:rsidRDefault="003628FE" w:rsidP="00072911">
      <w:pPr>
        <w:jc w:val="right"/>
        <w:rPr>
          <w:rFonts w:eastAsia="標楷體" w:cs="Times New Roman"/>
        </w:rPr>
      </w:pPr>
      <w:r w:rsidRPr="00CF56EE">
        <w:rPr>
          <w:rFonts w:eastAsia="標楷體" w:cs="Times New Roman"/>
        </w:rPr>
        <w:t>10</w:t>
      </w:r>
      <w:r>
        <w:rPr>
          <w:rFonts w:eastAsia="標楷體" w:cs="Times New Roman" w:hint="eastAsia"/>
        </w:rPr>
        <w:t>5</w:t>
      </w:r>
      <w:r w:rsidRPr="00CF56EE">
        <w:rPr>
          <w:rFonts w:eastAsia="標楷體" w:cs="Times New Roman"/>
        </w:rPr>
        <w:t>.</w:t>
      </w:r>
      <w:r>
        <w:rPr>
          <w:rFonts w:eastAsia="標楷體" w:cs="Times New Roman" w:hint="eastAsia"/>
        </w:rPr>
        <w:t>12</w:t>
      </w:r>
      <w:r w:rsidRPr="00CF56EE">
        <w:rPr>
          <w:rFonts w:eastAsia="標楷體" w:cs="Times New Roman"/>
        </w:rPr>
        <w:t>.1</w:t>
      </w:r>
      <w:r>
        <w:rPr>
          <w:rFonts w:eastAsia="標楷體" w:cs="Times New Roman" w:hint="eastAsia"/>
        </w:rPr>
        <w:t>5</w:t>
      </w:r>
      <w:r>
        <w:rPr>
          <w:rFonts w:eastAsia="標楷體" w:cs="Times New Roman"/>
        </w:rPr>
        <w:t xml:space="preserve"> 10</w:t>
      </w:r>
      <w:r>
        <w:rPr>
          <w:rFonts w:eastAsia="標楷體" w:cs="Times New Roman" w:hint="eastAsia"/>
        </w:rPr>
        <w:t>5</w:t>
      </w:r>
      <w:r w:rsidRPr="00CF56EE">
        <w:rPr>
          <w:rFonts w:eastAsia="標楷體" w:cs="Times New Roman"/>
        </w:rPr>
        <w:t>學年度第</w:t>
      </w:r>
      <w:r>
        <w:rPr>
          <w:rFonts w:eastAsia="標楷體" w:cs="Times New Roman" w:hint="eastAsia"/>
        </w:rPr>
        <w:t>4</w:t>
      </w:r>
      <w:r w:rsidRPr="00CF56EE">
        <w:rPr>
          <w:rFonts w:eastAsia="標楷體" w:cs="Times New Roman"/>
        </w:rPr>
        <w:t>次行政會議通過</w:t>
      </w:r>
    </w:p>
    <w:p w:rsidR="00072911" w:rsidRPr="00CF56EE" w:rsidRDefault="00072911" w:rsidP="00072911">
      <w:pPr>
        <w:jc w:val="right"/>
        <w:rPr>
          <w:rFonts w:eastAsia="標楷體" w:cs="Times New Roman"/>
        </w:rPr>
      </w:pPr>
      <w:r w:rsidRPr="00CF56EE">
        <w:rPr>
          <w:rFonts w:eastAsia="標楷體" w:cs="Times New Roman"/>
        </w:rPr>
        <w:t>103.04.10 102</w:t>
      </w:r>
      <w:r w:rsidRPr="00CF56EE">
        <w:rPr>
          <w:rFonts w:eastAsia="標楷體" w:cs="Times New Roman"/>
        </w:rPr>
        <w:t>學年度第</w:t>
      </w:r>
      <w:r w:rsidRPr="00CF56EE">
        <w:rPr>
          <w:rFonts w:eastAsia="標楷體" w:cs="Times New Roman"/>
        </w:rPr>
        <w:t>7</w:t>
      </w:r>
      <w:r w:rsidRPr="00CF56EE">
        <w:rPr>
          <w:rFonts w:eastAsia="標楷體" w:cs="Times New Roman"/>
        </w:rPr>
        <w:t>次行政會議通過</w:t>
      </w:r>
    </w:p>
    <w:p w:rsidR="00072911" w:rsidRPr="00CF56EE" w:rsidRDefault="00072911" w:rsidP="00072911">
      <w:pPr>
        <w:jc w:val="right"/>
        <w:rPr>
          <w:rFonts w:eastAsia="標楷體" w:cs="Times New Roman"/>
        </w:rPr>
      </w:pPr>
      <w:r w:rsidRPr="00CF56EE">
        <w:rPr>
          <w:rFonts w:eastAsia="標楷體" w:cs="Times New Roman"/>
        </w:rPr>
        <w:t>100.10.06 100</w:t>
      </w:r>
      <w:r w:rsidRPr="00CF56EE">
        <w:rPr>
          <w:rFonts w:eastAsia="標楷體" w:cs="Times New Roman"/>
        </w:rPr>
        <w:t>學年度第</w:t>
      </w:r>
      <w:r w:rsidRPr="00CF56EE">
        <w:rPr>
          <w:rFonts w:eastAsia="標楷體" w:cs="Times New Roman"/>
        </w:rPr>
        <w:t>2</w:t>
      </w:r>
      <w:r w:rsidRPr="00CF56EE">
        <w:rPr>
          <w:rFonts w:eastAsia="標楷體" w:cs="Times New Roman"/>
        </w:rPr>
        <w:t>次行政會議修正通過</w:t>
      </w:r>
    </w:p>
    <w:p w:rsidR="00072911" w:rsidRPr="00CF56EE" w:rsidRDefault="00072911" w:rsidP="00072911">
      <w:pPr>
        <w:jc w:val="right"/>
        <w:rPr>
          <w:rFonts w:eastAsia="標楷體" w:cs="Times New Roman"/>
        </w:rPr>
      </w:pPr>
      <w:r w:rsidRPr="00CF56EE">
        <w:rPr>
          <w:rFonts w:eastAsia="標楷體" w:cs="Times New Roman"/>
        </w:rPr>
        <w:t>98.10.01 98</w:t>
      </w:r>
      <w:r w:rsidRPr="00CF56EE">
        <w:rPr>
          <w:rFonts w:eastAsia="標楷體" w:cs="Times New Roman"/>
        </w:rPr>
        <w:t>學年度第</w:t>
      </w:r>
      <w:r w:rsidRPr="00CF56EE">
        <w:rPr>
          <w:rFonts w:eastAsia="標楷體" w:cs="Times New Roman"/>
        </w:rPr>
        <w:t>2</w:t>
      </w:r>
      <w:r w:rsidRPr="00CF56EE">
        <w:rPr>
          <w:rFonts w:eastAsia="標楷體" w:cs="Times New Roman"/>
        </w:rPr>
        <w:t>次行政會議修正通過</w:t>
      </w:r>
    </w:p>
    <w:p w:rsidR="00072911" w:rsidRPr="00CF56EE" w:rsidRDefault="00072911" w:rsidP="00072911">
      <w:pPr>
        <w:jc w:val="right"/>
        <w:rPr>
          <w:rFonts w:eastAsia="標楷體" w:cs="Times New Roman"/>
        </w:rPr>
      </w:pPr>
      <w:r w:rsidRPr="00CF56EE">
        <w:rPr>
          <w:rFonts w:eastAsia="標楷體" w:cs="Times New Roman"/>
        </w:rPr>
        <w:t>98.09.10 98</w:t>
      </w:r>
      <w:r w:rsidRPr="00CF56EE">
        <w:rPr>
          <w:rFonts w:eastAsia="標楷體" w:cs="Times New Roman"/>
        </w:rPr>
        <w:t>學年度第</w:t>
      </w:r>
      <w:r w:rsidRPr="00CF56EE">
        <w:rPr>
          <w:rFonts w:eastAsia="標楷體" w:cs="Times New Roman"/>
        </w:rPr>
        <w:t>1</w:t>
      </w:r>
      <w:r w:rsidRPr="00CF56EE">
        <w:rPr>
          <w:rFonts w:eastAsia="標楷體" w:cs="Times New Roman"/>
        </w:rPr>
        <w:t>次行政會議通過</w:t>
      </w:r>
    </w:p>
    <w:p w:rsidR="00072911" w:rsidRPr="00CF56EE" w:rsidRDefault="00072911" w:rsidP="00072911">
      <w:pPr>
        <w:ind w:left="960" w:hangingChars="400" w:hanging="960"/>
        <w:jc w:val="right"/>
        <w:rPr>
          <w:rFonts w:eastAsia="標楷體" w:cs="Times New Roman"/>
        </w:rPr>
      </w:pPr>
    </w:p>
    <w:p w:rsidR="00072911" w:rsidRDefault="00072911" w:rsidP="00E935C1">
      <w:pPr>
        <w:numPr>
          <w:ilvl w:val="0"/>
          <w:numId w:val="1"/>
        </w:numPr>
        <w:tabs>
          <w:tab w:val="left" w:pos="567"/>
        </w:tabs>
        <w:rPr>
          <w:rFonts w:eastAsia="標楷體" w:cs="Times New Roman"/>
        </w:rPr>
      </w:pPr>
      <w:r w:rsidRPr="00CF56EE">
        <w:rPr>
          <w:rFonts w:eastAsia="標楷體" w:cs="Times New Roman"/>
        </w:rPr>
        <w:t>為鼓勵本校專任教師及研究人員與產業界建立良好互動及合作關係，促進本校研究能量之應用及對產業發展之貢獻，特訂定本辦法。</w:t>
      </w:r>
    </w:p>
    <w:p w:rsidR="00072911" w:rsidRPr="00CF56EE" w:rsidRDefault="00072911" w:rsidP="00E935C1">
      <w:pPr>
        <w:numPr>
          <w:ilvl w:val="0"/>
          <w:numId w:val="1"/>
        </w:numPr>
        <w:tabs>
          <w:tab w:val="left" w:pos="567"/>
        </w:tabs>
        <w:ind w:left="960" w:hangingChars="400" w:hanging="960"/>
        <w:rPr>
          <w:rFonts w:eastAsia="標楷體" w:cs="Times New Roman"/>
        </w:rPr>
      </w:pPr>
      <w:r w:rsidRPr="00CF56EE">
        <w:rPr>
          <w:rFonts w:eastAsia="標楷體" w:cs="Times New Roman"/>
        </w:rPr>
        <w:t>本校現職或當學年退休之專任教師或研究人員，於前一學年經由本校研究發展處辦理簽約，並符合以下情形之案件，得受獎勵：</w:t>
      </w:r>
    </w:p>
    <w:p w:rsidR="00072911" w:rsidRPr="00CF56EE" w:rsidRDefault="00072911" w:rsidP="00072911">
      <w:pPr>
        <w:tabs>
          <w:tab w:val="left" w:pos="567"/>
        </w:tabs>
        <w:ind w:leftChars="400" w:left="1440" w:hangingChars="200" w:hanging="480"/>
        <w:rPr>
          <w:rFonts w:eastAsia="標楷體" w:cs="Times New Roman"/>
        </w:rPr>
      </w:pPr>
      <w:r w:rsidRPr="00CF56EE">
        <w:rPr>
          <w:rFonts w:eastAsia="標楷體" w:cs="Times New Roman"/>
        </w:rPr>
        <w:t>一、與經商業登記之企業或私法人之產學合作計畫，依本校規定編列行政管理費達計畫總額</w:t>
      </w:r>
      <w:r w:rsidRPr="00CF56EE">
        <w:rPr>
          <w:rFonts w:eastAsia="標楷體" w:cs="Times New Roman"/>
        </w:rPr>
        <w:t>15%</w:t>
      </w:r>
      <w:r w:rsidRPr="00CF56EE">
        <w:rPr>
          <w:rFonts w:eastAsia="標楷體" w:cs="Times New Roman"/>
        </w:rPr>
        <w:t>以上者。</w:t>
      </w:r>
    </w:p>
    <w:p w:rsidR="00072911" w:rsidRPr="00CF56EE" w:rsidRDefault="00072911" w:rsidP="00072911">
      <w:pPr>
        <w:ind w:left="993"/>
        <w:rPr>
          <w:rFonts w:eastAsia="標楷體" w:cs="Times New Roman"/>
        </w:rPr>
      </w:pPr>
      <w:r w:rsidRPr="00CF56EE">
        <w:rPr>
          <w:rFonts w:eastAsia="標楷體" w:cs="Times New Roman"/>
        </w:rPr>
        <w:t>二、技術移轉。</w:t>
      </w:r>
    </w:p>
    <w:p w:rsidR="00072911" w:rsidRPr="00CF56EE" w:rsidRDefault="00072911" w:rsidP="00072911">
      <w:pPr>
        <w:ind w:left="993"/>
        <w:rPr>
          <w:rFonts w:eastAsia="標楷體" w:cs="Times New Roman"/>
        </w:rPr>
      </w:pPr>
      <w:r w:rsidRPr="00CF56EE">
        <w:rPr>
          <w:rFonts w:eastAsia="標楷體" w:cs="Times New Roman"/>
        </w:rPr>
        <w:t>三、著作授權。</w:t>
      </w:r>
    </w:p>
    <w:p w:rsidR="00072911" w:rsidRDefault="00072911" w:rsidP="00072911">
      <w:pPr>
        <w:ind w:left="993"/>
        <w:rPr>
          <w:rFonts w:eastAsia="標楷體" w:cs="Times New Roman"/>
        </w:rPr>
      </w:pPr>
      <w:r w:rsidRPr="00CF56EE">
        <w:rPr>
          <w:rFonts w:eastAsia="標楷體" w:cs="Times New Roman"/>
        </w:rPr>
        <w:t>四、研發成果以本校名義獲得專利者。</w:t>
      </w:r>
    </w:p>
    <w:p w:rsidR="00072911" w:rsidRPr="00CF56EE" w:rsidRDefault="00072911" w:rsidP="00E935C1">
      <w:pPr>
        <w:numPr>
          <w:ilvl w:val="0"/>
          <w:numId w:val="1"/>
        </w:numPr>
        <w:tabs>
          <w:tab w:val="left" w:pos="567"/>
        </w:tabs>
        <w:ind w:left="960" w:hangingChars="400" w:hanging="960"/>
        <w:rPr>
          <w:rFonts w:eastAsia="標楷體" w:cs="Times New Roman"/>
        </w:rPr>
      </w:pPr>
      <w:r w:rsidRPr="00CF56EE">
        <w:rPr>
          <w:rFonts w:eastAsia="標楷體" w:cs="Times New Roman"/>
        </w:rPr>
        <w:t>依前條規定進行簽約，並擔任計畫主持人或技術發明人者，獎勵金額如下：</w:t>
      </w:r>
    </w:p>
    <w:p w:rsidR="00072911" w:rsidRPr="00CF56EE" w:rsidRDefault="00072911" w:rsidP="00072911">
      <w:pPr>
        <w:tabs>
          <w:tab w:val="left" w:pos="567"/>
        </w:tabs>
        <w:ind w:leftChars="400" w:left="1440" w:hangingChars="200" w:hanging="480"/>
        <w:rPr>
          <w:rFonts w:eastAsia="標楷體" w:cs="Times New Roman"/>
        </w:rPr>
      </w:pPr>
      <w:r w:rsidRPr="00CF56EE">
        <w:rPr>
          <w:rFonts w:eastAsia="標楷體" w:cs="Times New Roman"/>
        </w:rPr>
        <w:t>一、產學合作獎勵分</w:t>
      </w:r>
      <w:r w:rsidRPr="00CF56EE">
        <w:rPr>
          <w:rFonts w:eastAsia="標楷體" w:cs="Times New Roman"/>
        </w:rPr>
        <w:t>A</w:t>
      </w:r>
      <w:r w:rsidRPr="00CF56EE">
        <w:rPr>
          <w:rFonts w:eastAsia="標楷體" w:cs="Times New Roman"/>
        </w:rPr>
        <w:t>、</w:t>
      </w:r>
      <w:r w:rsidRPr="00CF56EE">
        <w:rPr>
          <w:rFonts w:eastAsia="標楷體" w:cs="Times New Roman"/>
        </w:rPr>
        <w:t>B</w:t>
      </w:r>
      <w:r w:rsidRPr="00CF56EE">
        <w:rPr>
          <w:rFonts w:eastAsia="標楷體" w:cs="Times New Roman"/>
        </w:rPr>
        <w:t>、</w:t>
      </w:r>
      <w:r w:rsidRPr="00CF56EE">
        <w:rPr>
          <w:rFonts w:eastAsia="標楷體" w:cs="Times New Roman"/>
        </w:rPr>
        <w:t>C</w:t>
      </w:r>
      <w:r w:rsidRPr="00CF56EE">
        <w:rPr>
          <w:rFonts w:eastAsia="標楷體" w:cs="Times New Roman"/>
        </w:rPr>
        <w:t>三級，分級給予獎勵金：</w:t>
      </w:r>
      <w:r w:rsidRPr="00CF56EE">
        <w:rPr>
          <w:rFonts w:eastAsia="標楷體" w:cs="Times New Roman"/>
        </w:rPr>
        <w:t xml:space="preserve"> </w:t>
      </w:r>
    </w:p>
    <w:p w:rsidR="00072911" w:rsidRDefault="00072911" w:rsidP="00072911">
      <w:pPr>
        <w:ind w:leftChars="400" w:left="1560" w:hangingChars="250" w:hanging="600"/>
        <w:rPr>
          <w:rFonts w:eastAsia="標楷體" w:cs="Times New Roman"/>
        </w:rPr>
      </w:pPr>
      <w:r w:rsidRPr="00CF56EE">
        <w:rPr>
          <w:rFonts w:eastAsia="標楷體" w:cs="Times New Roman"/>
        </w:rPr>
        <w:t xml:space="preserve">  1</w:t>
      </w:r>
      <w:r w:rsidRPr="00CF56EE">
        <w:rPr>
          <w:rFonts w:eastAsia="標楷體" w:cs="Times New Roman"/>
        </w:rPr>
        <w:t>、</w:t>
      </w:r>
      <w:r w:rsidRPr="00CF56EE">
        <w:rPr>
          <w:rFonts w:eastAsia="標楷體" w:cs="Times New Roman"/>
        </w:rPr>
        <w:t>A</w:t>
      </w:r>
      <w:r w:rsidRPr="00CF56EE">
        <w:rPr>
          <w:rFonts w:eastAsia="標楷體" w:cs="Times New Roman"/>
        </w:rPr>
        <w:t>級：單一計畫合作經費達二十萬但未滿五十萬元者，以企業或私法人之行政管理費百分之十為獎勵金。</w:t>
      </w:r>
    </w:p>
    <w:p w:rsidR="00072911" w:rsidRDefault="00072911" w:rsidP="00072911">
      <w:pPr>
        <w:ind w:leftChars="400" w:left="1560" w:hangingChars="250" w:hanging="600"/>
        <w:rPr>
          <w:rFonts w:eastAsia="標楷體" w:cs="Times New Roman"/>
        </w:rPr>
      </w:pPr>
      <w:r w:rsidRPr="00CF56EE">
        <w:rPr>
          <w:rFonts w:eastAsia="標楷體" w:cs="Times New Roman"/>
        </w:rPr>
        <w:t xml:space="preserve">  2</w:t>
      </w:r>
      <w:r w:rsidRPr="00CF56EE">
        <w:rPr>
          <w:rFonts w:eastAsia="標楷體" w:cs="Times New Roman"/>
        </w:rPr>
        <w:t>、</w:t>
      </w:r>
      <w:r w:rsidRPr="00CF56EE">
        <w:rPr>
          <w:rFonts w:eastAsia="標楷體" w:cs="Times New Roman"/>
        </w:rPr>
        <w:t>B</w:t>
      </w:r>
      <w:r w:rsidRPr="00CF56EE">
        <w:rPr>
          <w:rFonts w:eastAsia="標楷體" w:cs="Times New Roman"/>
        </w:rPr>
        <w:t>級：單一計畫合作經費達五十萬元但未滿壹佰萬元者，以企業或私法人之行政管理費百分之二十為獎勵金。</w:t>
      </w:r>
    </w:p>
    <w:p w:rsidR="00072911" w:rsidRDefault="00072911" w:rsidP="00072911">
      <w:pPr>
        <w:ind w:leftChars="400" w:left="1560" w:hangingChars="250" w:hanging="600"/>
        <w:rPr>
          <w:rFonts w:eastAsia="標楷體" w:cs="Times New Roman"/>
        </w:rPr>
      </w:pPr>
      <w:r w:rsidRPr="00CF56EE">
        <w:rPr>
          <w:rFonts w:eastAsia="標楷體" w:cs="Times New Roman"/>
        </w:rPr>
        <w:t xml:space="preserve">  3</w:t>
      </w:r>
      <w:r w:rsidRPr="00CF56EE">
        <w:rPr>
          <w:rFonts w:eastAsia="標楷體" w:cs="Times New Roman"/>
        </w:rPr>
        <w:t>、</w:t>
      </w:r>
      <w:r w:rsidRPr="00CF56EE">
        <w:rPr>
          <w:rFonts w:eastAsia="標楷體" w:cs="Times New Roman"/>
        </w:rPr>
        <w:t>C</w:t>
      </w:r>
      <w:r w:rsidRPr="00CF56EE">
        <w:rPr>
          <w:rFonts w:eastAsia="標楷體" w:cs="Times New Roman"/>
        </w:rPr>
        <w:t>級：單一計畫合作經費達壹佰萬元以上者，以企業或私法人之行政管理費百分之三十為獎勵金。</w:t>
      </w:r>
    </w:p>
    <w:p w:rsidR="00072911" w:rsidRPr="00CF56EE" w:rsidRDefault="00072911" w:rsidP="00072911">
      <w:pPr>
        <w:tabs>
          <w:tab w:val="left" w:pos="567"/>
        </w:tabs>
        <w:ind w:leftChars="400" w:left="1440" w:hangingChars="200" w:hanging="480"/>
        <w:rPr>
          <w:rFonts w:eastAsia="標楷體" w:cs="Times New Roman"/>
        </w:rPr>
      </w:pPr>
      <w:r w:rsidRPr="00CF56EE">
        <w:rPr>
          <w:rFonts w:eastAsia="標楷體" w:cs="Times New Roman"/>
        </w:rPr>
        <w:t>二、技術移轉獎勵分</w:t>
      </w:r>
      <w:r w:rsidRPr="00CF56EE">
        <w:rPr>
          <w:rFonts w:eastAsia="標楷體" w:cs="Times New Roman"/>
        </w:rPr>
        <w:t>A</w:t>
      </w:r>
      <w:r w:rsidRPr="00CF56EE">
        <w:rPr>
          <w:rFonts w:eastAsia="標楷體" w:cs="Times New Roman"/>
        </w:rPr>
        <w:t>、</w:t>
      </w:r>
      <w:r w:rsidRPr="00CF56EE">
        <w:rPr>
          <w:rFonts w:eastAsia="標楷體" w:cs="Times New Roman"/>
        </w:rPr>
        <w:t>B</w:t>
      </w:r>
      <w:r w:rsidRPr="00CF56EE">
        <w:rPr>
          <w:rFonts w:eastAsia="標楷體" w:cs="Times New Roman"/>
        </w:rPr>
        <w:t>二級，分級給予獎勵金：</w:t>
      </w:r>
    </w:p>
    <w:p w:rsidR="00072911" w:rsidRPr="00CF56EE" w:rsidRDefault="00072911" w:rsidP="00072911">
      <w:pPr>
        <w:ind w:leftChars="400" w:left="1200" w:hangingChars="100" w:hanging="240"/>
        <w:rPr>
          <w:rFonts w:eastAsia="標楷體" w:cs="Times New Roman"/>
        </w:rPr>
      </w:pPr>
      <w:r w:rsidRPr="00CF56EE">
        <w:rPr>
          <w:rFonts w:eastAsia="標楷體" w:cs="Times New Roman"/>
        </w:rPr>
        <w:t xml:space="preserve">  1</w:t>
      </w:r>
      <w:r w:rsidRPr="00CF56EE">
        <w:rPr>
          <w:rFonts w:eastAsia="標楷體" w:cs="Times New Roman"/>
        </w:rPr>
        <w:t>、</w:t>
      </w:r>
      <w:r w:rsidRPr="00CF56EE">
        <w:rPr>
          <w:rFonts w:eastAsia="標楷體" w:cs="Times New Roman"/>
        </w:rPr>
        <w:t>A</w:t>
      </w:r>
      <w:r w:rsidRPr="00CF56EE">
        <w:rPr>
          <w:rFonts w:eastAsia="標楷體" w:cs="Times New Roman"/>
        </w:rPr>
        <w:t>級：其授權金及衍生利益金以年度累計總金額超過參拾萬元者，獎勵金壹萬元整。</w:t>
      </w:r>
    </w:p>
    <w:p w:rsidR="00072911" w:rsidRDefault="00072911" w:rsidP="00072911">
      <w:pPr>
        <w:ind w:leftChars="500" w:left="1200"/>
        <w:rPr>
          <w:rFonts w:eastAsia="標楷體" w:cs="Times New Roman"/>
        </w:rPr>
      </w:pPr>
      <w:r w:rsidRPr="00CF56EE">
        <w:rPr>
          <w:rFonts w:eastAsia="標楷體" w:cs="Times New Roman"/>
        </w:rPr>
        <w:t>2</w:t>
      </w:r>
      <w:r w:rsidRPr="00CF56EE">
        <w:rPr>
          <w:rFonts w:eastAsia="標楷體" w:cs="Times New Roman"/>
        </w:rPr>
        <w:t>、</w:t>
      </w:r>
      <w:r w:rsidRPr="00CF56EE">
        <w:rPr>
          <w:rFonts w:eastAsia="標楷體" w:cs="Times New Roman"/>
        </w:rPr>
        <w:t>B</w:t>
      </w:r>
      <w:r w:rsidRPr="00CF56EE">
        <w:rPr>
          <w:rFonts w:eastAsia="標楷體" w:cs="Times New Roman"/>
        </w:rPr>
        <w:t>級：其授權金及衍生利益金以年度累計總金額超過壹佰萬元者，獎勵金參萬元整。</w:t>
      </w:r>
    </w:p>
    <w:p w:rsidR="00072911" w:rsidRPr="00CF56EE" w:rsidRDefault="00072911" w:rsidP="00072911">
      <w:pPr>
        <w:tabs>
          <w:tab w:val="left" w:pos="567"/>
        </w:tabs>
        <w:ind w:leftChars="400" w:left="1440" w:hangingChars="200" w:hanging="480"/>
        <w:rPr>
          <w:rFonts w:eastAsia="標楷體" w:cs="Times New Roman"/>
        </w:rPr>
      </w:pPr>
      <w:r w:rsidRPr="00CF56EE">
        <w:rPr>
          <w:rFonts w:eastAsia="標楷體" w:cs="Times New Roman"/>
        </w:rPr>
        <w:t>三、著作授權獎勵分</w:t>
      </w:r>
      <w:r w:rsidRPr="00CF56EE">
        <w:rPr>
          <w:rFonts w:eastAsia="標楷體" w:cs="Times New Roman"/>
        </w:rPr>
        <w:t>A</w:t>
      </w:r>
      <w:r w:rsidRPr="00CF56EE">
        <w:rPr>
          <w:rFonts w:eastAsia="標楷體" w:cs="Times New Roman"/>
        </w:rPr>
        <w:t>、</w:t>
      </w:r>
      <w:r w:rsidRPr="00CF56EE">
        <w:rPr>
          <w:rFonts w:eastAsia="標楷體" w:cs="Times New Roman"/>
        </w:rPr>
        <w:t>B</w:t>
      </w:r>
      <w:r w:rsidRPr="00CF56EE">
        <w:rPr>
          <w:rFonts w:eastAsia="標楷體" w:cs="Times New Roman"/>
        </w:rPr>
        <w:t>二級，分級給予獎勵金：</w:t>
      </w:r>
    </w:p>
    <w:p w:rsidR="00072911" w:rsidRPr="00CF56EE" w:rsidRDefault="00072911" w:rsidP="00072911">
      <w:pPr>
        <w:ind w:leftChars="400" w:left="1200" w:hangingChars="100" w:hanging="240"/>
        <w:rPr>
          <w:rFonts w:eastAsia="標楷體" w:cs="Times New Roman"/>
        </w:rPr>
      </w:pPr>
      <w:r w:rsidRPr="00CF56EE">
        <w:rPr>
          <w:rFonts w:eastAsia="標楷體" w:cs="Times New Roman"/>
        </w:rPr>
        <w:t xml:space="preserve">  1</w:t>
      </w:r>
      <w:r w:rsidRPr="00CF56EE">
        <w:rPr>
          <w:rFonts w:eastAsia="標楷體" w:cs="Times New Roman"/>
        </w:rPr>
        <w:t>、</w:t>
      </w:r>
      <w:r w:rsidRPr="00CF56EE">
        <w:rPr>
          <w:rFonts w:eastAsia="標楷體" w:cs="Times New Roman"/>
        </w:rPr>
        <w:t>A</w:t>
      </w:r>
      <w:r w:rsidRPr="00CF56EE">
        <w:rPr>
          <w:rFonts w:eastAsia="標楷體" w:cs="Times New Roman"/>
        </w:rPr>
        <w:t>級：其授權金及衍生利益金以年度累計總金額超過拾萬元者，獎勵金伍仟元整。</w:t>
      </w:r>
    </w:p>
    <w:p w:rsidR="00072911" w:rsidRDefault="00072911" w:rsidP="00072911">
      <w:pPr>
        <w:ind w:leftChars="400" w:left="1200" w:hangingChars="100" w:hanging="240"/>
        <w:rPr>
          <w:rFonts w:eastAsia="標楷體" w:cs="Times New Roman"/>
        </w:rPr>
      </w:pPr>
      <w:r w:rsidRPr="00CF56EE">
        <w:rPr>
          <w:rFonts w:eastAsia="標楷體" w:cs="Times New Roman"/>
        </w:rPr>
        <w:t xml:space="preserve">  2</w:t>
      </w:r>
      <w:r w:rsidRPr="00CF56EE">
        <w:rPr>
          <w:rFonts w:eastAsia="標楷體" w:cs="Times New Roman"/>
        </w:rPr>
        <w:t>、</w:t>
      </w:r>
      <w:r w:rsidRPr="00CF56EE">
        <w:rPr>
          <w:rFonts w:eastAsia="標楷體" w:cs="Times New Roman"/>
        </w:rPr>
        <w:t>B</w:t>
      </w:r>
      <w:r w:rsidRPr="00CF56EE">
        <w:rPr>
          <w:rFonts w:eastAsia="標楷體" w:cs="Times New Roman"/>
        </w:rPr>
        <w:t>級：其授權金及衍生利益金以年度累計總金額超過參拾萬元者，獎勵金壹萬元整。</w:t>
      </w:r>
    </w:p>
    <w:p w:rsidR="00072911" w:rsidRDefault="00072911" w:rsidP="00072911">
      <w:pPr>
        <w:tabs>
          <w:tab w:val="left" w:pos="567"/>
        </w:tabs>
        <w:ind w:leftChars="400" w:left="1440" w:hangingChars="200" w:hanging="480"/>
        <w:rPr>
          <w:rFonts w:eastAsia="標楷體" w:cs="Times New Roman"/>
        </w:rPr>
      </w:pPr>
      <w:r w:rsidRPr="00CF56EE">
        <w:rPr>
          <w:rFonts w:eastAsia="標楷體" w:cs="Times New Roman"/>
        </w:rPr>
        <w:t>四、獲得中華民國發明專利者，每件奬勵新台幣壹萬伍仟元整、新型專利每件獎勵金伍仟元整；獲得國外發明專利者，每件獎勵新台幣參</w:t>
      </w:r>
      <w:r w:rsidRPr="00CF56EE">
        <w:rPr>
          <w:rFonts w:eastAsia="標楷體" w:cs="Times New Roman"/>
        </w:rPr>
        <w:lastRenderedPageBreak/>
        <w:t>萬元整、新型專利每件獎勵金壹萬元整。同一研發成果如獲不同地區專利，以擇優獎勵乙次為原則。</w:t>
      </w:r>
    </w:p>
    <w:p w:rsidR="00072911" w:rsidRDefault="00072911" w:rsidP="00072911">
      <w:pPr>
        <w:tabs>
          <w:tab w:val="left" w:pos="567"/>
        </w:tabs>
        <w:ind w:leftChars="400" w:left="960"/>
        <w:rPr>
          <w:rFonts w:eastAsia="標楷體" w:cs="Times New Roman"/>
        </w:rPr>
      </w:pPr>
      <w:r w:rsidRPr="00CF56EE">
        <w:rPr>
          <w:rFonts w:eastAsia="標楷體" w:cs="Times New Roman"/>
        </w:rPr>
        <w:t>第一項第一款之計畫已獲校內補助、行政管理費已簽請降低或挪作他用者，不再給予獎勵。</w:t>
      </w:r>
    </w:p>
    <w:p w:rsidR="00072911" w:rsidRDefault="00072911" w:rsidP="00072911">
      <w:pPr>
        <w:tabs>
          <w:tab w:val="left" w:pos="567"/>
        </w:tabs>
        <w:ind w:leftChars="400" w:left="960"/>
        <w:rPr>
          <w:rFonts w:eastAsia="標楷體" w:cs="Times New Roman"/>
        </w:rPr>
      </w:pPr>
      <w:r w:rsidRPr="00CE61F2">
        <w:rPr>
          <w:rFonts w:eastAsia="標楷體" w:cs="Times New Roman"/>
        </w:rPr>
        <w:t>第一項第一款之產官學</w:t>
      </w:r>
      <w:proofErr w:type="gramStart"/>
      <w:r w:rsidRPr="00CE61F2">
        <w:rPr>
          <w:rFonts w:eastAsia="標楷體" w:cs="Times New Roman"/>
        </w:rPr>
        <w:t>研</w:t>
      </w:r>
      <w:proofErr w:type="gramEnd"/>
      <w:r w:rsidRPr="00CE61F2">
        <w:rPr>
          <w:rFonts w:eastAsia="標楷體" w:cs="Times New Roman"/>
        </w:rPr>
        <w:t>之產學合作計畫之獎勵金僅以企業或私法人之管理費部份計算</w:t>
      </w:r>
      <w:r w:rsidRPr="00CF56EE">
        <w:rPr>
          <w:rFonts w:eastAsia="標楷體" w:cs="Times New Roman"/>
        </w:rPr>
        <w:t>；跨年度之計畫，以計畫執行結束日期認列。</w:t>
      </w:r>
    </w:p>
    <w:p w:rsidR="00072911" w:rsidRDefault="00072911" w:rsidP="00E935C1">
      <w:pPr>
        <w:numPr>
          <w:ilvl w:val="0"/>
          <w:numId w:val="1"/>
        </w:numPr>
        <w:tabs>
          <w:tab w:val="left" w:pos="567"/>
        </w:tabs>
        <w:ind w:left="960" w:hangingChars="400" w:hanging="960"/>
        <w:rPr>
          <w:rFonts w:eastAsia="標楷體" w:cs="Times New Roman"/>
        </w:rPr>
      </w:pPr>
      <w:r w:rsidRPr="00CF56EE">
        <w:rPr>
          <w:rFonts w:eastAsia="標楷體" w:cs="Times New Roman"/>
        </w:rPr>
        <w:t>依前條獎勵之「產學合作計畫」總經費、「技術移轉」及「著作授權」授權金及衍生</w:t>
      </w:r>
      <w:proofErr w:type="gramStart"/>
      <w:r w:rsidRPr="00CF56EE">
        <w:rPr>
          <w:rFonts w:eastAsia="標楷體" w:cs="Times New Roman"/>
        </w:rPr>
        <w:t>利益金總金額</w:t>
      </w:r>
      <w:proofErr w:type="gramEnd"/>
      <w:r w:rsidRPr="00CF56EE">
        <w:rPr>
          <w:rFonts w:eastAsia="標楷體" w:cs="Times New Roman"/>
        </w:rPr>
        <w:t>、「獲准專利」數，列為各院獎勵評定指標。依前項指標評定最優之前三名學院，將頒予獎金及獎狀乙紙。</w:t>
      </w:r>
    </w:p>
    <w:p w:rsidR="00072911" w:rsidRDefault="00072911" w:rsidP="00E935C1">
      <w:pPr>
        <w:numPr>
          <w:ilvl w:val="0"/>
          <w:numId w:val="1"/>
        </w:numPr>
        <w:tabs>
          <w:tab w:val="left" w:pos="567"/>
        </w:tabs>
        <w:ind w:left="960" w:hangingChars="400" w:hanging="960"/>
        <w:rPr>
          <w:rFonts w:eastAsia="標楷體" w:cs="Times New Roman"/>
        </w:rPr>
      </w:pPr>
      <w:r w:rsidRPr="00CF56EE">
        <w:rPr>
          <w:rFonts w:eastAsia="標楷體" w:cs="Times New Roman"/>
        </w:rPr>
        <w:t>獎勵名單由研究發展處彙整前一學年度資料，提送本校提昇學術研究獎補助審議委員會審議，經審議確定之獎勵名單，除致贈獎勵</w:t>
      </w:r>
      <w:proofErr w:type="gramStart"/>
      <w:r w:rsidRPr="00CF56EE">
        <w:rPr>
          <w:rFonts w:eastAsia="標楷體" w:cs="Times New Roman"/>
        </w:rPr>
        <w:t>金外另致</w:t>
      </w:r>
      <w:proofErr w:type="gramEnd"/>
      <w:r w:rsidRPr="00CF56EE">
        <w:rPr>
          <w:rFonts w:eastAsia="標楷體" w:cs="Times New Roman"/>
        </w:rPr>
        <w:t>贈獎狀乙紙。</w:t>
      </w:r>
    </w:p>
    <w:p w:rsidR="00DF3681" w:rsidRDefault="00DF3681" w:rsidP="00E935C1">
      <w:pPr>
        <w:numPr>
          <w:ilvl w:val="0"/>
          <w:numId w:val="1"/>
        </w:numPr>
        <w:tabs>
          <w:tab w:val="left" w:pos="567"/>
        </w:tabs>
        <w:ind w:left="961" w:hangingChars="400" w:hanging="961"/>
        <w:rPr>
          <w:rFonts w:eastAsia="標楷體" w:cs="Times New Roman"/>
          <w:b/>
          <w:color w:val="FF0000"/>
        </w:rPr>
      </w:pPr>
      <w:r w:rsidRPr="00DF3681">
        <w:rPr>
          <w:rFonts w:eastAsia="標楷體" w:cs="Times New Roman" w:hint="eastAsia"/>
          <w:b/>
          <w:color w:val="FF0000"/>
        </w:rPr>
        <w:t>依輔仁大學學術倫理管理實施辦法第二條規定，至「臺灣學術倫理教育資源中心」網站，修習學術研究倫理教育課程，通過測驗並取得修課證明，</w:t>
      </w:r>
      <w:r>
        <w:rPr>
          <w:rFonts w:eastAsia="標楷體" w:cs="Times New Roman" w:hint="eastAsia"/>
          <w:b/>
          <w:color w:val="FF0000"/>
        </w:rPr>
        <w:t>列為</w:t>
      </w:r>
      <w:r w:rsidRPr="00DF3681">
        <w:rPr>
          <w:rFonts w:eastAsia="標楷體" w:cs="Times New Roman" w:hint="eastAsia"/>
          <w:b/>
          <w:color w:val="FF0000"/>
        </w:rPr>
        <w:t>獎勵</w:t>
      </w:r>
      <w:r>
        <w:rPr>
          <w:rFonts w:eastAsia="標楷體" w:cs="Times New Roman" w:hint="eastAsia"/>
          <w:b/>
          <w:color w:val="FF0000"/>
        </w:rPr>
        <w:t>審核參考</w:t>
      </w:r>
      <w:r w:rsidRPr="00DF3681">
        <w:rPr>
          <w:rFonts w:eastAsia="標楷體" w:cs="Times New Roman" w:hint="eastAsia"/>
          <w:b/>
          <w:color w:val="FF0000"/>
        </w:rPr>
        <w:t>。</w:t>
      </w:r>
    </w:p>
    <w:p w:rsidR="00072911" w:rsidRDefault="00072911" w:rsidP="00E935C1">
      <w:pPr>
        <w:numPr>
          <w:ilvl w:val="0"/>
          <w:numId w:val="1"/>
        </w:numPr>
        <w:tabs>
          <w:tab w:val="left" w:pos="567"/>
        </w:tabs>
        <w:ind w:left="960" w:hangingChars="400" w:hanging="960"/>
        <w:rPr>
          <w:rFonts w:eastAsia="標楷體" w:cs="Times New Roman"/>
        </w:rPr>
      </w:pPr>
      <w:r w:rsidRPr="00CF56EE">
        <w:rPr>
          <w:rFonts w:eastAsia="標楷體" w:cs="Times New Roman"/>
        </w:rPr>
        <w:t>本辦法經行政會議通過後，報請校長核定後公布施行。修正時亦同。</w:t>
      </w:r>
    </w:p>
    <w:p w:rsidR="00072911" w:rsidRPr="00E849CD" w:rsidRDefault="00072911" w:rsidP="00072911">
      <w:pPr>
        <w:widowControl/>
        <w:rPr>
          <w:rFonts w:eastAsia="標楷體" w:cs="Times New Roman"/>
          <w:b/>
          <w:sz w:val="36"/>
          <w:szCs w:val="36"/>
        </w:rPr>
      </w:pPr>
    </w:p>
    <w:sectPr w:rsidR="00072911" w:rsidRPr="00E849CD" w:rsidSect="009E61D9">
      <w:footerReference w:type="default" r:id="rId8"/>
      <w:pgSz w:w="11906" w:h="16838"/>
      <w:pgMar w:top="1270" w:right="1797" w:bottom="1270" w:left="1797" w:header="680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AE8" w:rsidRDefault="009F4AE8" w:rsidP="00F910FF">
      <w:r>
        <w:separator/>
      </w:r>
    </w:p>
  </w:endnote>
  <w:endnote w:type="continuationSeparator" w:id="0">
    <w:p w:rsidR="009F4AE8" w:rsidRDefault="009F4AE8" w:rsidP="00F91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5029579"/>
      <w:docPartObj>
        <w:docPartGallery w:val="Page Numbers (Bottom of Page)"/>
        <w:docPartUnique/>
      </w:docPartObj>
    </w:sdtPr>
    <w:sdtEndPr>
      <w:rPr>
        <w:color w:val="000000" w:themeColor="text1"/>
        <w:sz w:val="28"/>
      </w:rPr>
    </w:sdtEndPr>
    <w:sdtContent>
      <w:p w:rsidR="00C22D7E" w:rsidRPr="00BC055E" w:rsidRDefault="00C22D7E">
        <w:pPr>
          <w:pStyle w:val="a7"/>
          <w:jc w:val="center"/>
          <w:rPr>
            <w:color w:val="000000" w:themeColor="text1"/>
            <w:sz w:val="28"/>
          </w:rPr>
        </w:pPr>
        <w:r w:rsidRPr="00BC055E">
          <w:rPr>
            <w:color w:val="000000" w:themeColor="text1"/>
            <w:sz w:val="28"/>
          </w:rPr>
          <w:fldChar w:fldCharType="begin"/>
        </w:r>
        <w:r w:rsidRPr="00BC055E">
          <w:rPr>
            <w:color w:val="000000" w:themeColor="text1"/>
            <w:sz w:val="28"/>
          </w:rPr>
          <w:instrText>PAGE   \* MERGEFORMAT</w:instrText>
        </w:r>
        <w:r w:rsidRPr="00BC055E">
          <w:rPr>
            <w:color w:val="000000" w:themeColor="text1"/>
            <w:sz w:val="28"/>
          </w:rPr>
          <w:fldChar w:fldCharType="separate"/>
        </w:r>
        <w:r w:rsidR="00D858E9" w:rsidRPr="00D858E9">
          <w:rPr>
            <w:noProof/>
            <w:color w:val="000000" w:themeColor="text1"/>
            <w:sz w:val="28"/>
            <w:lang w:val="zh-TW"/>
          </w:rPr>
          <w:t>1</w:t>
        </w:r>
        <w:r w:rsidRPr="00BC055E">
          <w:rPr>
            <w:color w:val="000000" w:themeColor="text1"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AE8" w:rsidRDefault="009F4AE8" w:rsidP="00F910FF">
      <w:r>
        <w:separator/>
      </w:r>
    </w:p>
  </w:footnote>
  <w:footnote w:type="continuationSeparator" w:id="0">
    <w:p w:rsidR="009F4AE8" w:rsidRDefault="009F4AE8" w:rsidP="00F91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7F82"/>
    <w:multiLevelType w:val="hybridMultilevel"/>
    <w:tmpl w:val="98463352"/>
    <w:lvl w:ilvl="0" w:tplc="288AB7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AD63CDC"/>
    <w:multiLevelType w:val="hybridMultilevel"/>
    <w:tmpl w:val="B11C2024"/>
    <w:lvl w:ilvl="0" w:tplc="986AB6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1C814997"/>
    <w:multiLevelType w:val="hybridMultilevel"/>
    <w:tmpl w:val="589263BC"/>
    <w:lvl w:ilvl="0" w:tplc="7EFC1AF0">
      <w:start w:val="1"/>
      <w:numFmt w:val="taiwaneseCountingThousand"/>
      <w:lvlText w:val="第%1條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9D25DE"/>
    <w:multiLevelType w:val="hybridMultilevel"/>
    <w:tmpl w:val="2F30C89A"/>
    <w:lvl w:ilvl="0" w:tplc="5DB2F6E8">
      <w:start w:val="1"/>
      <w:numFmt w:val="decimal"/>
      <w:lvlText w:val="(%1)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376858D9"/>
    <w:multiLevelType w:val="hybridMultilevel"/>
    <w:tmpl w:val="CB401228"/>
    <w:lvl w:ilvl="0" w:tplc="41444B8C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3C345106"/>
    <w:multiLevelType w:val="hybridMultilevel"/>
    <w:tmpl w:val="A22855A4"/>
    <w:lvl w:ilvl="0" w:tplc="CB3087C8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nsid w:val="6D314DE4"/>
    <w:multiLevelType w:val="hybridMultilevel"/>
    <w:tmpl w:val="8A72B8F8"/>
    <w:lvl w:ilvl="0" w:tplc="9FB696FA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7DAC758A"/>
    <w:multiLevelType w:val="hybridMultilevel"/>
    <w:tmpl w:val="D83AAEC0"/>
    <w:lvl w:ilvl="0" w:tplc="352C67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F21"/>
    <w:rsid w:val="00002963"/>
    <w:rsid w:val="000320E1"/>
    <w:rsid w:val="0003257A"/>
    <w:rsid w:val="00043329"/>
    <w:rsid w:val="00064FEB"/>
    <w:rsid w:val="00072911"/>
    <w:rsid w:val="00072BA5"/>
    <w:rsid w:val="00077310"/>
    <w:rsid w:val="000B37FC"/>
    <w:rsid w:val="000C1967"/>
    <w:rsid w:val="000D5A7C"/>
    <w:rsid w:val="000E424B"/>
    <w:rsid w:val="001412BA"/>
    <w:rsid w:val="00167DE7"/>
    <w:rsid w:val="00170C39"/>
    <w:rsid w:val="00180140"/>
    <w:rsid w:val="00191C5C"/>
    <w:rsid w:val="001949A3"/>
    <w:rsid w:val="001A773F"/>
    <w:rsid w:val="001B527E"/>
    <w:rsid w:val="001E47EC"/>
    <w:rsid w:val="00201EE1"/>
    <w:rsid w:val="0020278B"/>
    <w:rsid w:val="002029C3"/>
    <w:rsid w:val="00206DD1"/>
    <w:rsid w:val="00211152"/>
    <w:rsid w:val="00211BB3"/>
    <w:rsid w:val="00213EA5"/>
    <w:rsid w:val="00216116"/>
    <w:rsid w:val="00221795"/>
    <w:rsid w:val="00223F8C"/>
    <w:rsid w:val="00224E7B"/>
    <w:rsid w:val="002624E7"/>
    <w:rsid w:val="00262FAE"/>
    <w:rsid w:val="0026790B"/>
    <w:rsid w:val="00271F4D"/>
    <w:rsid w:val="00277FDA"/>
    <w:rsid w:val="00287B98"/>
    <w:rsid w:val="002C3DBE"/>
    <w:rsid w:val="002C75F6"/>
    <w:rsid w:val="002D75D3"/>
    <w:rsid w:val="002E2385"/>
    <w:rsid w:val="002E7768"/>
    <w:rsid w:val="002F29E6"/>
    <w:rsid w:val="003161BA"/>
    <w:rsid w:val="00325470"/>
    <w:rsid w:val="00330BEE"/>
    <w:rsid w:val="00337C73"/>
    <w:rsid w:val="0035192D"/>
    <w:rsid w:val="003525CB"/>
    <w:rsid w:val="003526B1"/>
    <w:rsid w:val="00354A2D"/>
    <w:rsid w:val="00361900"/>
    <w:rsid w:val="003628FE"/>
    <w:rsid w:val="00364C58"/>
    <w:rsid w:val="003854DC"/>
    <w:rsid w:val="00395204"/>
    <w:rsid w:val="003955AC"/>
    <w:rsid w:val="003E0D7C"/>
    <w:rsid w:val="00400814"/>
    <w:rsid w:val="00403AC2"/>
    <w:rsid w:val="00403E07"/>
    <w:rsid w:val="00403EAC"/>
    <w:rsid w:val="00421E8D"/>
    <w:rsid w:val="00445AD7"/>
    <w:rsid w:val="004729D2"/>
    <w:rsid w:val="0049588F"/>
    <w:rsid w:val="00496747"/>
    <w:rsid w:val="004B5359"/>
    <w:rsid w:val="004C18ED"/>
    <w:rsid w:val="004D34CC"/>
    <w:rsid w:val="004E5B29"/>
    <w:rsid w:val="004E7A42"/>
    <w:rsid w:val="00501C32"/>
    <w:rsid w:val="00512DC5"/>
    <w:rsid w:val="005210D4"/>
    <w:rsid w:val="00541CB0"/>
    <w:rsid w:val="00542CCE"/>
    <w:rsid w:val="00545BFF"/>
    <w:rsid w:val="00556E96"/>
    <w:rsid w:val="005725BA"/>
    <w:rsid w:val="00574D24"/>
    <w:rsid w:val="00576C3D"/>
    <w:rsid w:val="005A0453"/>
    <w:rsid w:val="005B2AA4"/>
    <w:rsid w:val="005C20C3"/>
    <w:rsid w:val="005D33F9"/>
    <w:rsid w:val="005D69F9"/>
    <w:rsid w:val="005E2310"/>
    <w:rsid w:val="006157BC"/>
    <w:rsid w:val="0062250B"/>
    <w:rsid w:val="00641D5B"/>
    <w:rsid w:val="00650DD4"/>
    <w:rsid w:val="00653AC0"/>
    <w:rsid w:val="00654BE9"/>
    <w:rsid w:val="0067577E"/>
    <w:rsid w:val="00675B14"/>
    <w:rsid w:val="00690878"/>
    <w:rsid w:val="006919AA"/>
    <w:rsid w:val="00695489"/>
    <w:rsid w:val="006D5BC5"/>
    <w:rsid w:val="006E4DEC"/>
    <w:rsid w:val="0070172B"/>
    <w:rsid w:val="00711872"/>
    <w:rsid w:val="00715226"/>
    <w:rsid w:val="0071604B"/>
    <w:rsid w:val="00746745"/>
    <w:rsid w:val="00763906"/>
    <w:rsid w:val="00765D5B"/>
    <w:rsid w:val="00776988"/>
    <w:rsid w:val="00790A7A"/>
    <w:rsid w:val="00795138"/>
    <w:rsid w:val="007B0327"/>
    <w:rsid w:val="007C13E3"/>
    <w:rsid w:val="007C2ACE"/>
    <w:rsid w:val="007D1718"/>
    <w:rsid w:val="007D6F9E"/>
    <w:rsid w:val="007E123A"/>
    <w:rsid w:val="007F2CA2"/>
    <w:rsid w:val="00826856"/>
    <w:rsid w:val="008421C7"/>
    <w:rsid w:val="0085583D"/>
    <w:rsid w:val="00874145"/>
    <w:rsid w:val="00881B38"/>
    <w:rsid w:val="0088314B"/>
    <w:rsid w:val="008A403F"/>
    <w:rsid w:val="008B4975"/>
    <w:rsid w:val="008E2BAD"/>
    <w:rsid w:val="008F07A9"/>
    <w:rsid w:val="008F7A56"/>
    <w:rsid w:val="009125AE"/>
    <w:rsid w:val="00927A7A"/>
    <w:rsid w:val="00932443"/>
    <w:rsid w:val="00934E3B"/>
    <w:rsid w:val="00936260"/>
    <w:rsid w:val="009436D7"/>
    <w:rsid w:val="0095499D"/>
    <w:rsid w:val="009615DA"/>
    <w:rsid w:val="00963110"/>
    <w:rsid w:val="0097058A"/>
    <w:rsid w:val="009766F7"/>
    <w:rsid w:val="009835C4"/>
    <w:rsid w:val="009A4DA1"/>
    <w:rsid w:val="009D0559"/>
    <w:rsid w:val="009D6CFF"/>
    <w:rsid w:val="009E61D9"/>
    <w:rsid w:val="009F4AE8"/>
    <w:rsid w:val="009F79C0"/>
    <w:rsid w:val="00A03453"/>
    <w:rsid w:val="00A15201"/>
    <w:rsid w:val="00A20BDC"/>
    <w:rsid w:val="00A501A4"/>
    <w:rsid w:val="00A65411"/>
    <w:rsid w:val="00A657CE"/>
    <w:rsid w:val="00A677A5"/>
    <w:rsid w:val="00AA5565"/>
    <w:rsid w:val="00AA747F"/>
    <w:rsid w:val="00AE4875"/>
    <w:rsid w:val="00AE4AAF"/>
    <w:rsid w:val="00B05E56"/>
    <w:rsid w:val="00B1103E"/>
    <w:rsid w:val="00B132C2"/>
    <w:rsid w:val="00B423A8"/>
    <w:rsid w:val="00B469D2"/>
    <w:rsid w:val="00B5769A"/>
    <w:rsid w:val="00B645C9"/>
    <w:rsid w:val="00B6687E"/>
    <w:rsid w:val="00B81FDC"/>
    <w:rsid w:val="00BB6E6F"/>
    <w:rsid w:val="00BC055E"/>
    <w:rsid w:val="00BC6BD9"/>
    <w:rsid w:val="00BE328B"/>
    <w:rsid w:val="00BE588C"/>
    <w:rsid w:val="00BE73A5"/>
    <w:rsid w:val="00C17492"/>
    <w:rsid w:val="00C22D7E"/>
    <w:rsid w:val="00C41F21"/>
    <w:rsid w:val="00C515C0"/>
    <w:rsid w:val="00C53D44"/>
    <w:rsid w:val="00C53DFD"/>
    <w:rsid w:val="00C64EDB"/>
    <w:rsid w:val="00C8376A"/>
    <w:rsid w:val="00C863D4"/>
    <w:rsid w:val="00C97E24"/>
    <w:rsid w:val="00CB00B5"/>
    <w:rsid w:val="00CB3B65"/>
    <w:rsid w:val="00CC60C8"/>
    <w:rsid w:val="00CD1CE1"/>
    <w:rsid w:val="00CE5385"/>
    <w:rsid w:val="00CE61F2"/>
    <w:rsid w:val="00CF56EE"/>
    <w:rsid w:val="00D06DE3"/>
    <w:rsid w:val="00D1535A"/>
    <w:rsid w:val="00D270E6"/>
    <w:rsid w:val="00D42CB4"/>
    <w:rsid w:val="00D46B21"/>
    <w:rsid w:val="00D50288"/>
    <w:rsid w:val="00D536B2"/>
    <w:rsid w:val="00D57C6C"/>
    <w:rsid w:val="00D621EE"/>
    <w:rsid w:val="00D62D59"/>
    <w:rsid w:val="00D858E9"/>
    <w:rsid w:val="00D969BD"/>
    <w:rsid w:val="00DA5C0B"/>
    <w:rsid w:val="00DA7307"/>
    <w:rsid w:val="00DC55AD"/>
    <w:rsid w:val="00DE430F"/>
    <w:rsid w:val="00DF3681"/>
    <w:rsid w:val="00DF48B1"/>
    <w:rsid w:val="00DF6597"/>
    <w:rsid w:val="00E12B90"/>
    <w:rsid w:val="00E130A3"/>
    <w:rsid w:val="00E16E53"/>
    <w:rsid w:val="00E45D8B"/>
    <w:rsid w:val="00E509BC"/>
    <w:rsid w:val="00E50D66"/>
    <w:rsid w:val="00E60E61"/>
    <w:rsid w:val="00E66F8C"/>
    <w:rsid w:val="00E7687F"/>
    <w:rsid w:val="00E849CD"/>
    <w:rsid w:val="00E86069"/>
    <w:rsid w:val="00E935C1"/>
    <w:rsid w:val="00EA4A8E"/>
    <w:rsid w:val="00ED2958"/>
    <w:rsid w:val="00ED4D95"/>
    <w:rsid w:val="00ED6AB7"/>
    <w:rsid w:val="00EE2B3E"/>
    <w:rsid w:val="00F061D9"/>
    <w:rsid w:val="00F06677"/>
    <w:rsid w:val="00F3530E"/>
    <w:rsid w:val="00F55C00"/>
    <w:rsid w:val="00F573DA"/>
    <w:rsid w:val="00F67B0C"/>
    <w:rsid w:val="00F82B03"/>
    <w:rsid w:val="00F910FF"/>
    <w:rsid w:val="00F96357"/>
    <w:rsid w:val="00FA1E36"/>
    <w:rsid w:val="00FA43DF"/>
    <w:rsid w:val="00FB5F95"/>
    <w:rsid w:val="00FB6288"/>
    <w:rsid w:val="00FE5FE2"/>
    <w:rsid w:val="00FF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CB4"/>
    <w:pPr>
      <w:widowControl w:val="0"/>
    </w:pPr>
    <w:rPr>
      <w:rFonts w:ascii="Times New Roman" w:eastAsia="新細明體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清單段落 字元"/>
    <w:link w:val="a4"/>
    <w:uiPriority w:val="34"/>
    <w:locked/>
    <w:rsid w:val="00501C32"/>
    <w:rPr>
      <w:sz w:val="22"/>
      <w:szCs w:val="24"/>
    </w:rPr>
  </w:style>
  <w:style w:type="paragraph" w:styleId="a4">
    <w:name w:val="List Paragraph"/>
    <w:basedOn w:val="a"/>
    <w:link w:val="a3"/>
    <w:uiPriority w:val="34"/>
    <w:qFormat/>
    <w:rsid w:val="00501C32"/>
    <w:pPr>
      <w:spacing w:line="340" w:lineRule="exact"/>
      <w:ind w:leftChars="200" w:left="480"/>
      <w:jc w:val="both"/>
    </w:pPr>
    <w:rPr>
      <w:rFonts w:asciiTheme="minorHAnsi" w:eastAsiaTheme="minorEastAsia" w:hAnsiTheme="minorHAnsi"/>
      <w:sz w:val="22"/>
    </w:rPr>
  </w:style>
  <w:style w:type="paragraph" w:styleId="a5">
    <w:name w:val="header"/>
    <w:basedOn w:val="a"/>
    <w:link w:val="a6"/>
    <w:unhideWhenUsed/>
    <w:rsid w:val="00F910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F910FF"/>
    <w:rPr>
      <w:rFonts w:ascii="Times New Roman" w:eastAsia="新細明體" w:hAnsi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910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910FF"/>
    <w:rPr>
      <w:rFonts w:ascii="Times New Roman" w:eastAsia="新細明體" w:hAnsi="Times New Roman"/>
      <w:sz w:val="20"/>
      <w:szCs w:val="20"/>
    </w:rPr>
  </w:style>
  <w:style w:type="paragraph" w:customStyle="1" w:styleId="a9">
    <w:name w:val="公文(空白行)"/>
    <w:basedOn w:val="a"/>
    <w:rsid w:val="00043329"/>
    <w:pPr>
      <w:spacing w:line="0" w:lineRule="atLeast"/>
    </w:pPr>
    <w:rPr>
      <w:rFonts w:eastAsia="標楷體" w:cs="Times New Roman"/>
      <w:noProof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E58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E588C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BE58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semiHidden/>
    <w:unhideWhenUsed/>
    <w:rsid w:val="00F061D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semiHidden/>
    <w:rsid w:val="00F061D9"/>
    <w:rPr>
      <w:rFonts w:ascii="細明體" w:eastAsia="細明體" w:hAnsi="細明體" w:cs="細明體"/>
      <w:kern w:val="0"/>
      <w:szCs w:val="24"/>
    </w:rPr>
  </w:style>
  <w:style w:type="table" w:customStyle="1" w:styleId="4-31">
    <w:name w:val="格線表格 4 - 輔色 31"/>
    <w:basedOn w:val="a1"/>
    <w:uiPriority w:val="49"/>
    <w:rsid w:val="00325470"/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1">
    <w:name w:val="表格格線1"/>
    <w:basedOn w:val="a1"/>
    <w:next w:val="ac"/>
    <w:uiPriority w:val="39"/>
    <w:rsid w:val="00EA4A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12B9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numbering" w:customStyle="1" w:styleId="10">
    <w:name w:val="無清單1"/>
    <w:next w:val="a2"/>
    <w:uiPriority w:val="99"/>
    <w:semiHidden/>
    <w:unhideWhenUsed/>
    <w:rsid w:val="00072911"/>
  </w:style>
  <w:style w:type="paragraph" w:customStyle="1" w:styleId="11">
    <w:name w:val="清單段落1"/>
    <w:basedOn w:val="a"/>
    <w:rsid w:val="00072911"/>
    <w:pPr>
      <w:ind w:leftChars="200" w:left="480"/>
    </w:pPr>
    <w:rPr>
      <w:rFonts w:cs="Times New Roman"/>
      <w:sz w:val="32"/>
    </w:rPr>
  </w:style>
  <w:style w:type="character" w:styleId="ad">
    <w:name w:val="annotation reference"/>
    <w:uiPriority w:val="99"/>
    <w:semiHidden/>
    <w:unhideWhenUsed/>
    <w:rsid w:val="0007291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72911"/>
    <w:rPr>
      <w:rFonts w:cs="Times New Roman"/>
      <w:sz w:val="32"/>
    </w:rPr>
  </w:style>
  <w:style w:type="character" w:customStyle="1" w:styleId="af">
    <w:name w:val="註解文字 字元"/>
    <w:basedOn w:val="a0"/>
    <w:link w:val="ae"/>
    <w:uiPriority w:val="99"/>
    <w:semiHidden/>
    <w:rsid w:val="00072911"/>
    <w:rPr>
      <w:rFonts w:ascii="Times New Roman" w:eastAsia="新細明體" w:hAnsi="Times New Roman" w:cs="Times New Roman"/>
      <w:sz w:val="32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72911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072911"/>
    <w:rPr>
      <w:rFonts w:ascii="Times New Roman" w:eastAsia="新細明體" w:hAnsi="Times New Roman" w:cs="Times New Roman"/>
      <w:b/>
      <w:bCs/>
      <w:sz w:val="32"/>
      <w:szCs w:val="24"/>
    </w:rPr>
  </w:style>
  <w:style w:type="paragraph" w:styleId="af2">
    <w:name w:val="footnote text"/>
    <w:basedOn w:val="a"/>
    <w:link w:val="af3"/>
    <w:uiPriority w:val="99"/>
    <w:unhideWhenUsed/>
    <w:rsid w:val="00072911"/>
    <w:pPr>
      <w:snapToGrid w:val="0"/>
    </w:pPr>
    <w:rPr>
      <w:rFonts w:ascii="Calibri" w:hAnsi="Calibri" w:cs="Times New Roman"/>
      <w:sz w:val="20"/>
      <w:szCs w:val="20"/>
    </w:rPr>
  </w:style>
  <w:style w:type="character" w:customStyle="1" w:styleId="af3">
    <w:name w:val="註腳文字 字元"/>
    <w:basedOn w:val="a0"/>
    <w:link w:val="af2"/>
    <w:uiPriority w:val="99"/>
    <w:rsid w:val="00072911"/>
    <w:rPr>
      <w:rFonts w:ascii="Calibri" w:eastAsia="新細明體" w:hAnsi="Calibri" w:cs="Times New Roman"/>
      <w:sz w:val="20"/>
      <w:szCs w:val="20"/>
    </w:rPr>
  </w:style>
  <w:style w:type="character" w:styleId="af4">
    <w:name w:val="footnote reference"/>
    <w:uiPriority w:val="99"/>
    <w:unhideWhenUsed/>
    <w:rsid w:val="00072911"/>
    <w:rPr>
      <w:vertAlign w:val="superscript"/>
    </w:rPr>
  </w:style>
  <w:style w:type="paragraph" w:styleId="af5">
    <w:name w:val="Revision"/>
    <w:hidden/>
    <w:uiPriority w:val="99"/>
    <w:semiHidden/>
    <w:rsid w:val="00072911"/>
    <w:rPr>
      <w:rFonts w:ascii="Times New Roman" w:eastAsia="新細明體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CB4"/>
    <w:pPr>
      <w:widowControl w:val="0"/>
    </w:pPr>
    <w:rPr>
      <w:rFonts w:ascii="Times New Roman" w:eastAsia="新細明體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清單段落 字元"/>
    <w:link w:val="a4"/>
    <w:uiPriority w:val="34"/>
    <w:locked/>
    <w:rsid w:val="00501C32"/>
    <w:rPr>
      <w:sz w:val="22"/>
      <w:szCs w:val="24"/>
    </w:rPr>
  </w:style>
  <w:style w:type="paragraph" w:styleId="a4">
    <w:name w:val="List Paragraph"/>
    <w:basedOn w:val="a"/>
    <w:link w:val="a3"/>
    <w:uiPriority w:val="34"/>
    <w:qFormat/>
    <w:rsid w:val="00501C32"/>
    <w:pPr>
      <w:spacing w:line="340" w:lineRule="exact"/>
      <w:ind w:leftChars="200" w:left="480"/>
      <w:jc w:val="both"/>
    </w:pPr>
    <w:rPr>
      <w:rFonts w:asciiTheme="minorHAnsi" w:eastAsiaTheme="minorEastAsia" w:hAnsiTheme="minorHAnsi"/>
      <w:sz w:val="22"/>
    </w:rPr>
  </w:style>
  <w:style w:type="paragraph" w:styleId="a5">
    <w:name w:val="header"/>
    <w:basedOn w:val="a"/>
    <w:link w:val="a6"/>
    <w:unhideWhenUsed/>
    <w:rsid w:val="00F910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F910FF"/>
    <w:rPr>
      <w:rFonts w:ascii="Times New Roman" w:eastAsia="新細明體" w:hAnsi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910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910FF"/>
    <w:rPr>
      <w:rFonts w:ascii="Times New Roman" w:eastAsia="新細明體" w:hAnsi="Times New Roman"/>
      <w:sz w:val="20"/>
      <w:szCs w:val="20"/>
    </w:rPr>
  </w:style>
  <w:style w:type="paragraph" w:customStyle="1" w:styleId="a9">
    <w:name w:val="公文(空白行)"/>
    <w:basedOn w:val="a"/>
    <w:rsid w:val="00043329"/>
    <w:pPr>
      <w:spacing w:line="0" w:lineRule="atLeast"/>
    </w:pPr>
    <w:rPr>
      <w:rFonts w:eastAsia="標楷體" w:cs="Times New Roman"/>
      <w:noProof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E58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E588C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BE58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semiHidden/>
    <w:unhideWhenUsed/>
    <w:rsid w:val="00F061D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semiHidden/>
    <w:rsid w:val="00F061D9"/>
    <w:rPr>
      <w:rFonts w:ascii="細明體" w:eastAsia="細明體" w:hAnsi="細明體" w:cs="細明體"/>
      <w:kern w:val="0"/>
      <w:szCs w:val="24"/>
    </w:rPr>
  </w:style>
  <w:style w:type="table" w:customStyle="1" w:styleId="4-31">
    <w:name w:val="格線表格 4 - 輔色 31"/>
    <w:basedOn w:val="a1"/>
    <w:uiPriority w:val="49"/>
    <w:rsid w:val="00325470"/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1">
    <w:name w:val="表格格線1"/>
    <w:basedOn w:val="a1"/>
    <w:next w:val="ac"/>
    <w:uiPriority w:val="39"/>
    <w:rsid w:val="00EA4A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12B9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numbering" w:customStyle="1" w:styleId="10">
    <w:name w:val="無清單1"/>
    <w:next w:val="a2"/>
    <w:uiPriority w:val="99"/>
    <w:semiHidden/>
    <w:unhideWhenUsed/>
    <w:rsid w:val="00072911"/>
  </w:style>
  <w:style w:type="paragraph" w:customStyle="1" w:styleId="11">
    <w:name w:val="清單段落1"/>
    <w:basedOn w:val="a"/>
    <w:rsid w:val="00072911"/>
    <w:pPr>
      <w:ind w:leftChars="200" w:left="480"/>
    </w:pPr>
    <w:rPr>
      <w:rFonts w:cs="Times New Roman"/>
      <w:sz w:val="32"/>
    </w:rPr>
  </w:style>
  <w:style w:type="character" w:styleId="ad">
    <w:name w:val="annotation reference"/>
    <w:uiPriority w:val="99"/>
    <w:semiHidden/>
    <w:unhideWhenUsed/>
    <w:rsid w:val="0007291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72911"/>
    <w:rPr>
      <w:rFonts w:cs="Times New Roman"/>
      <w:sz w:val="32"/>
    </w:rPr>
  </w:style>
  <w:style w:type="character" w:customStyle="1" w:styleId="af">
    <w:name w:val="註解文字 字元"/>
    <w:basedOn w:val="a0"/>
    <w:link w:val="ae"/>
    <w:uiPriority w:val="99"/>
    <w:semiHidden/>
    <w:rsid w:val="00072911"/>
    <w:rPr>
      <w:rFonts w:ascii="Times New Roman" w:eastAsia="新細明體" w:hAnsi="Times New Roman" w:cs="Times New Roman"/>
      <w:sz w:val="32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72911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072911"/>
    <w:rPr>
      <w:rFonts w:ascii="Times New Roman" w:eastAsia="新細明體" w:hAnsi="Times New Roman" w:cs="Times New Roman"/>
      <w:b/>
      <w:bCs/>
      <w:sz w:val="32"/>
      <w:szCs w:val="24"/>
    </w:rPr>
  </w:style>
  <w:style w:type="paragraph" w:styleId="af2">
    <w:name w:val="footnote text"/>
    <w:basedOn w:val="a"/>
    <w:link w:val="af3"/>
    <w:uiPriority w:val="99"/>
    <w:unhideWhenUsed/>
    <w:rsid w:val="00072911"/>
    <w:pPr>
      <w:snapToGrid w:val="0"/>
    </w:pPr>
    <w:rPr>
      <w:rFonts w:ascii="Calibri" w:hAnsi="Calibri" w:cs="Times New Roman"/>
      <w:sz w:val="20"/>
      <w:szCs w:val="20"/>
    </w:rPr>
  </w:style>
  <w:style w:type="character" w:customStyle="1" w:styleId="af3">
    <w:name w:val="註腳文字 字元"/>
    <w:basedOn w:val="a0"/>
    <w:link w:val="af2"/>
    <w:uiPriority w:val="99"/>
    <w:rsid w:val="00072911"/>
    <w:rPr>
      <w:rFonts w:ascii="Calibri" w:eastAsia="新細明體" w:hAnsi="Calibri" w:cs="Times New Roman"/>
      <w:sz w:val="20"/>
      <w:szCs w:val="20"/>
    </w:rPr>
  </w:style>
  <w:style w:type="character" w:styleId="af4">
    <w:name w:val="footnote reference"/>
    <w:uiPriority w:val="99"/>
    <w:unhideWhenUsed/>
    <w:rsid w:val="00072911"/>
    <w:rPr>
      <w:vertAlign w:val="superscript"/>
    </w:rPr>
  </w:style>
  <w:style w:type="paragraph" w:styleId="af5">
    <w:name w:val="Revision"/>
    <w:hidden/>
    <w:uiPriority w:val="99"/>
    <w:semiHidden/>
    <w:rsid w:val="00072911"/>
    <w:rPr>
      <w:rFonts w:ascii="Times New Roman" w:eastAsia="新細明體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1041</Words>
  <Characters>5940</Characters>
  <Application>Microsoft Office Word</Application>
  <DocSecurity>0</DocSecurity>
  <Lines>49</Lines>
  <Paragraphs>13</Paragraphs>
  <ScaleCrop>false</ScaleCrop>
  <Company/>
  <LinksUpToDate>false</LinksUpToDate>
  <CharactersWithSpaces>6968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hsu</dc:creator>
  <cp:lastModifiedBy>user</cp:lastModifiedBy>
  <cp:revision>3</cp:revision>
  <cp:lastPrinted>2017-01-18T10:28:00Z</cp:lastPrinted>
  <dcterms:created xsi:type="dcterms:W3CDTF">2018-12-29T01:34:00Z</dcterms:created>
  <dcterms:modified xsi:type="dcterms:W3CDTF">2018-12-29T01:34:00Z</dcterms:modified>
</cp:coreProperties>
</file>